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17755" w14:textId="462C2128" w:rsidR="00DD147F" w:rsidRPr="009305E7" w:rsidRDefault="00B01636" w:rsidP="009305E7">
      <w:pPr>
        <w:shd w:val="clear" w:color="auto" w:fill="FFFFFF"/>
        <w:spacing w:after="0" w:line="240" w:lineRule="auto"/>
        <w:jc w:val="center"/>
        <w:rPr>
          <w:rFonts w:ascii="Titillium Web" w:eastAsia="Times New Roman" w:hAnsi="Titillium Web" w:cs="Tahoma"/>
          <w:b/>
          <w:bCs/>
          <w:color w:val="222222"/>
          <w:kern w:val="0"/>
          <w:sz w:val="28"/>
          <w:szCs w:val="28"/>
          <w:lang w:eastAsia="it-IT"/>
          <w14:ligatures w14:val="none"/>
        </w:rPr>
      </w:pPr>
      <w:r w:rsidRPr="009305E7">
        <w:rPr>
          <w:rFonts w:ascii="Titillium Web" w:eastAsia="Times New Roman" w:hAnsi="Titillium Web" w:cs="Tahoma"/>
          <w:b/>
          <w:bCs/>
          <w:color w:val="222222"/>
          <w:kern w:val="0"/>
          <w:sz w:val="28"/>
          <w:szCs w:val="28"/>
          <w:lang w:eastAsia="it-IT"/>
          <w14:ligatures w14:val="none"/>
        </w:rPr>
        <w:t>Linee guida nel procurement ICT</w:t>
      </w:r>
    </w:p>
    <w:p w14:paraId="19496F4F" w14:textId="77777777" w:rsidR="00B01636" w:rsidRPr="009305E7" w:rsidRDefault="00B01636" w:rsidP="009305E7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ahoma"/>
          <w:color w:val="222222"/>
          <w:kern w:val="0"/>
          <w:sz w:val="20"/>
          <w:szCs w:val="20"/>
          <w:lang w:eastAsia="it-IT"/>
          <w14:ligatures w14:val="none"/>
        </w:rPr>
      </w:pPr>
    </w:p>
    <w:p w14:paraId="7B98E78F" w14:textId="5E348C28" w:rsidR="00B01636" w:rsidRPr="009305E7" w:rsidRDefault="00304EFA" w:rsidP="009305E7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ahoma"/>
          <w:color w:val="222222"/>
          <w:kern w:val="0"/>
          <w:sz w:val="20"/>
          <w:szCs w:val="20"/>
          <w:lang w:eastAsia="it-IT"/>
          <w14:ligatures w14:val="none"/>
        </w:rPr>
      </w:pPr>
      <w:r w:rsidRPr="009305E7">
        <w:rPr>
          <w:rFonts w:ascii="Titillium Web" w:eastAsia="Times New Roman" w:hAnsi="Titillium Web" w:cs="Tahoma"/>
          <w:color w:val="222222"/>
          <w:kern w:val="0"/>
          <w:sz w:val="20"/>
          <w:szCs w:val="20"/>
          <w:lang w:eastAsia="it-IT"/>
          <w14:ligatures w14:val="none"/>
        </w:rPr>
        <w:t xml:space="preserve">Il presente documento contiene indicazioni, in termini di azioni da eseguire, che </w:t>
      </w:r>
      <w:r w:rsidR="00335487">
        <w:rPr>
          <w:rFonts w:ascii="Titillium Web" w:eastAsia="Times New Roman" w:hAnsi="Titillium Web" w:cs="Tahoma"/>
          <w:color w:val="222222"/>
          <w:kern w:val="0"/>
          <w:sz w:val="20"/>
          <w:szCs w:val="20"/>
          <w:lang w:eastAsia="it-IT"/>
          <w14:ligatures w14:val="none"/>
        </w:rPr>
        <w:t>l’amministrazione</w:t>
      </w:r>
      <w:r w:rsidRPr="009305E7">
        <w:rPr>
          <w:rFonts w:ascii="Titillium Web" w:eastAsia="Times New Roman" w:hAnsi="Titillium Web" w:cs="Tahoma"/>
          <w:color w:val="222222"/>
          <w:kern w:val="0"/>
          <w:sz w:val="20"/>
          <w:szCs w:val="20"/>
          <w:lang w:eastAsia="it-IT"/>
          <w14:ligatures w14:val="none"/>
        </w:rPr>
        <w:t xml:space="preserve"> </w:t>
      </w:r>
      <w:r w:rsidR="007A3756" w:rsidRPr="009305E7">
        <w:rPr>
          <w:rFonts w:ascii="Titillium Web" w:eastAsia="Times New Roman" w:hAnsi="Titillium Web" w:cs="Tahoma"/>
          <w:color w:val="222222"/>
          <w:kern w:val="0"/>
          <w:sz w:val="20"/>
          <w:szCs w:val="20"/>
          <w:lang w:eastAsia="it-IT"/>
          <w14:ligatures w14:val="none"/>
        </w:rPr>
        <w:t xml:space="preserve">mette in </w:t>
      </w:r>
      <w:r w:rsidR="004C25F1">
        <w:rPr>
          <w:rFonts w:ascii="Titillium Web" w:eastAsia="Times New Roman" w:hAnsi="Titillium Web" w:cs="Tahoma"/>
          <w:color w:val="222222"/>
          <w:kern w:val="0"/>
          <w:sz w:val="20"/>
          <w:szCs w:val="20"/>
          <w:lang w:eastAsia="it-IT"/>
          <w14:ligatures w14:val="none"/>
        </w:rPr>
        <w:t>atto per</w:t>
      </w:r>
      <w:r w:rsidR="007A3756" w:rsidRPr="009305E7">
        <w:rPr>
          <w:rFonts w:ascii="Titillium Web" w:eastAsia="Times New Roman" w:hAnsi="Titillium Web" w:cs="Tahoma"/>
          <w:color w:val="222222"/>
          <w:kern w:val="0"/>
          <w:sz w:val="20"/>
          <w:szCs w:val="20"/>
          <w:lang w:eastAsia="it-IT"/>
          <w14:ligatures w14:val="none"/>
        </w:rPr>
        <w:t xml:space="preserve"> l’approvvigionamento</w:t>
      </w:r>
      <w:r w:rsidR="00AE30FC">
        <w:rPr>
          <w:rFonts w:ascii="Titillium Web" w:eastAsia="Times New Roman" w:hAnsi="Titillium Web" w:cs="Tahoma"/>
          <w:color w:val="222222"/>
          <w:kern w:val="0"/>
          <w:sz w:val="20"/>
          <w:szCs w:val="20"/>
          <w:lang w:eastAsia="it-IT"/>
          <w14:ligatures w14:val="none"/>
        </w:rPr>
        <w:t xml:space="preserve"> </w:t>
      </w:r>
      <w:r w:rsidR="00D66AEB">
        <w:rPr>
          <w:rFonts w:ascii="Titillium Web" w:eastAsia="Times New Roman" w:hAnsi="Titillium Web" w:cs="Tahoma"/>
          <w:color w:val="222222"/>
          <w:kern w:val="0"/>
          <w:sz w:val="20"/>
          <w:szCs w:val="20"/>
          <w:lang w:eastAsia="it-IT"/>
          <w14:ligatures w14:val="none"/>
        </w:rPr>
        <w:t xml:space="preserve">di beni o servizi </w:t>
      </w:r>
      <w:r w:rsidR="007A3756" w:rsidRPr="009305E7">
        <w:rPr>
          <w:rFonts w:ascii="Titillium Web" w:eastAsia="Times New Roman" w:hAnsi="Titillium Web" w:cs="Tahoma"/>
          <w:color w:val="222222"/>
          <w:kern w:val="0"/>
          <w:sz w:val="20"/>
          <w:szCs w:val="20"/>
          <w:lang w:eastAsia="it-IT"/>
          <w14:ligatures w14:val="none"/>
        </w:rPr>
        <w:t>informatic</w:t>
      </w:r>
      <w:r w:rsidR="003D792B" w:rsidRPr="009305E7">
        <w:rPr>
          <w:rFonts w:ascii="Titillium Web" w:eastAsia="Times New Roman" w:hAnsi="Titillium Web" w:cs="Tahoma"/>
          <w:color w:val="222222"/>
          <w:kern w:val="0"/>
          <w:sz w:val="20"/>
          <w:szCs w:val="20"/>
          <w:lang w:eastAsia="it-IT"/>
          <w14:ligatures w14:val="none"/>
        </w:rPr>
        <w:t>i.</w:t>
      </w:r>
    </w:p>
    <w:p w14:paraId="529CDB0E" w14:textId="77777777" w:rsidR="003D792B" w:rsidRPr="009305E7" w:rsidRDefault="003D792B" w:rsidP="009305E7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ahoma"/>
          <w:color w:val="222222"/>
          <w:kern w:val="0"/>
          <w:sz w:val="20"/>
          <w:szCs w:val="20"/>
          <w:lang w:eastAsia="it-IT"/>
          <w14:ligatures w14:val="none"/>
        </w:rPr>
      </w:pPr>
    </w:p>
    <w:p w14:paraId="17255753" w14:textId="1F002E32" w:rsidR="00B01636" w:rsidRPr="009305E7" w:rsidRDefault="00576AE3" w:rsidP="009305E7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ahoma"/>
          <w:color w:val="222222"/>
          <w:kern w:val="0"/>
          <w:sz w:val="20"/>
          <w:szCs w:val="20"/>
          <w:lang w:eastAsia="it-IT"/>
          <w14:ligatures w14:val="none"/>
        </w:rPr>
      </w:pPr>
      <w:r w:rsidRPr="009305E7">
        <w:rPr>
          <w:rFonts w:ascii="Titillium Web" w:eastAsia="Times New Roman" w:hAnsi="Titillium Web" w:cs="Tahoma"/>
          <w:color w:val="222222"/>
          <w:kern w:val="0"/>
          <w:sz w:val="20"/>
          <w:szCs w:val="20"/>
          <w:lang w:eastAsia="it-IT"/>
          <w14:ligatures w14:val="none"/>
        </w:rPr>
        <w:t xml:space="preserve">Le azioni si possono classificare in 3 </w:t>
      </w:r>
      <w:r w:rsidR="00AD20E3" w:rsidRPr="009305E7">
        <w:rPr>
          <w:rFonts w:ascii="Titillium Web" w:eastAsia="Times New Roman" w:hAnsi="Titillium Web" w:cs="Tahoma"/>
          <w:color w:val="222222"/>
          <w:kern w:val="0"/>
          <w:sz w:val="20"/>
          <w:szCs w:val="20"/>
          <w:lang w:eastAsia="it-IT"/>
          <w14:ligatures w14:val="none"/>
        </w:rPr>
        <w:t>macro-fasi così identificate nel documento:</w:t>
      </w:r>
    </w:p>
    <w:p w14:paraId="40A6B907" w14:textId="77777777" w:rsidR="00AD20E3" w:rsidRPr="009305E7" w:rsidRDefault="00AD20E3" w:rsidP="009305E7">
      <w:pPr>
        <w:shd w:val="clear" w:color="auto" w:fill="FFFFFF"/>
        <w:spacing w:after="0" w:line="240" w:lineRule="auto"/>
        <w:jc w:val="both"/>
        <w:rPr>
          <w:rFonts w:ascii="Titillium Web" w:hAnsi="Titillium Web" w:cs="Arial"/>
          <w:sz w:val="20"/>
          <w:szCs w:val="20"/>
        </w:rPr>
      </w:pPr>
    </w:p>
    <w:p w14:paraId="060F5694" w14:textId="59EE78D5" w:rsidR="00F263C8" w:rsidRPr="009305E7" w:rsidRDefault="00F263C8" w:rsidP="009305E7">
      <w:pPr>
        <w:spacing w:after="0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b/>
          <w:bCs/>
          <w:sz w:val="20"/>
          <w:szCs w:val="20"/>
        </w:rPr>
        <w:t>AG</w:t>
      </w:r>
      <w:r w:rsidRPr="009305E7">
        <w:rPr>
          <w:rFonts w:ascii="Titillium Web" w:hAnsi="Titillium Web" w:cs="Arial"/>
          <w:sz w:val="20"/>
          <w:szCs w:val="20"/>
        </w:rPr>
        <w:t xml:space="preserve"> - azioni generali (fase programmazione e progettazione)</w:t>
      </w:r>
      <w:r w:rsidR="00030ACD" w:rsidRPr="009305E7">
        <w:rPr>
          <w:rFonts w:ascii="Titillium Web" w:hAnsi="Titillium Web" w:cs="Arial"/>
          <w:sz w:val="20"/>
          <w:szCs w:val="20"/>
        </w:rPr>
        <w:t xml:space="preserve"> da svolgere prima dell’acquisizione;</w:t>
      </w:r>
    </w:p>
    <w:p w14:paraId="15790DA3" w14:textId="65D1A46D" w:rsidR="00F263C8" w:rsidRPr="009305E7" w:rsidRDefault="00F263C8" w:rsidP="009305E7">
      <w:pPr>
        <w:spacing w:after="0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b/>
          <w:bCs/>
          <w:sz w:val="20"/>
          <w:szCs w:val="20"/>
        </w:rPr>
        <w:t>AP</w:t>
      </w:r>
      <w:r w:rsidRPr="009305E7">
        <w:rPr>
          <w:rFonts w:ascii="Titillium Web" w:hAnsi="Titillium Web" w:cs="Arial"/>
          <w:sz w:val="20"/>
          <w:szCs w:val="20"/>
        </w:rPr>
        <w:t xml:space="preserve"> - azioni procurement (fase affidamento)</w:t>
      </w:r>
      <w:r w:rsidR="00030ACD" w:rsidRPr="009305E7">
        <w:rPr>
          <w:rFonts w:ascii="Titillium Web" w:hAnsi="Titillium Web" w:cs="Arial"/>
          <w:sz w:val="20"/>
          <w:szCs w:val="20"/>
        </w:rPr>
        <w:t xml:space="preserve"> da</w:t>
      </w:r>
      <w:r w:rsidR="003C7A8B" w:rsidRPr="009305E7">
        <w:rPr>
          <w:rFonts w:ascii="Titillium Web" w:hAnsi="Titillium Web" w:cs="Arial"/>
          <w:sz w:val="20"/>
          <w:szCs w:val="20"/>
        </w:rPr>
        <w:t xml:space="preserve"> svolgere nel corso del procedimento di acquisizione</w:t>
      </w:r>
      <w:r w:rsidR="00A6264C" w:rsidRPr="009305E7">
        <w:rPr>
          <w:rFonts w:ascii="Titillium Web" w:hAnsi="Titillium Web" w:cs="Arial"/>
          <w:sz w:val="20"/>
          <w:szCs w:val="20"/>
        </w:rPr>
        <w:t>;</w:t>
      </w:r>
    </w:p>
    <w:p w14:paraId="35E7B905" w14:textId="2600D3CC" w:rsidR="005502AF" w:rsidRPr="009305E7" w:rsidRDefault="00F263C8" w:rsidP="009305E7">
      <w:pPr>
        <w:spacing w:after="0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b/>
          <w:bCs/>
          <w:sz w:val="20"/>
          <w:szCs w:val="20"/>
        </w:rPr>
        <w:t>AC</w:t>
      </w:r>
      <w:r w:rsidRPr="009305E7">
        <w:rPr>
          <w:rFonts w:ascii="Titillium Web" w:hAnsi="Titillium Web" w:cs="Arial"/>
          <w:sz w:val="20"/>
          <w:szCs w:val="20"/>
        </w:rPr>
        <w:t xml:space="preserve"> - azioni contratto (fase esecuzione)</w:t>
      </w:r>
      <w:r w:rsidR="00A6264C" w:rsidRPr="009305E7">
        <w:rPr>
          <w:rFonts w:ascii="Titillium Web" w:hAnsi="Titillium Web" w:cs="Arial"/>
          <w:sz w:val="20"/>
          <w:szCs w:val="20"/>
        </w:rPr>
        <w:t xml:space="preserve"> da svolgere dopo la stipula del contratto</w:t>
      </w:r>
      <w:r w:rsidR="00584D1B">
        <w:rPr>
          <w:rFonts w:ascii="Titillium Web" w:hAnsi="Titillium Web" w:cs="Arial"/>
          <w:sz w:val="20"/>
          <w:szCs w:val="20"/>
        </w:rPr>
        <w:t>.</w:t>
      </w:r>
    </w:p>
    <w:p w14:paraId="38C5C415" w14:textId="77777777" w:rsidR="00F263C8" w:rsidRPr="009305E7" w:rsidRDefault="00F263C8" w:rsidP="009305E7">
      <w:pPr>
        <w:spacing w:after="0"/>
        <w:jc w:val="both"/>
        <w:rPr>
          <w:rFonts w:ascii="Titillium Web" w:hAnsi="Titillium Web" w:cs="Arial"/>
          <w:sz w:val="20"/>
          <w:szCs w:val="20"/>
        </w:rPr>
      </w:pPr>
    </w:p>
    <w:p w14:paraId="20C07466" w14:textId="77777777" w:rsidR="00F263C8" w:rsidRPr="009305E7" w:rsidRDefault="00F263C8" w:rsidP="009305E7">
      <w:pPr>
        <w:spacing w:after="0"/>
        <w:jc w:val="both"/>
        <w:rPr>
          <w:rFonts w:ascii="Titillium Web" w:hAnsi="Titillium Web" w:cs="Arial"/>
          <w:sz w:val="20"/>
          <w:szCs w:val="20"/>
        </w:rPr>
      </w:pPr>
    </w:p>
    <w:p w14:paraId="69A3F83D" w14:textId="2247B3CB" w:rsidR="001761AF" w:rsidRPr="007463CA" w:rsidRDefault="0096645A" w:rsidP="009305E7">
      <w:pPr>
        <w:spacing w:after="0"/>
        <w:jc w:val="both"/>
        <w:rPr>
          <w:rFonts w:ascii="Titillium Web" w:hAnsi="Titillium Web" w:cs="Arial"/>
          <w:sz w:val="24"/>
          <w:szCs w:val="24"/>
        </w:rPr>
      </w:pPr>
      <w:r w:rsidRPr="007463CA">
        <w:rPr>
          <w:rFonts w:ascii="Titillium Web" w:hAnsi="Titillium Web" w:cs="Arial"/>
          <w:b/>
          <w:bCs/>
          <w:sz w:val="24"/>
          <w:szCs w:val="24"/>
        </w:rPr>
        <w:t>Azioni da svolgere prima della fase di procurement</w:t>
      </w:r>
      <w:r w:rsidR="00106414" w:rsidRPr="007463CA">
        <w:rPr>
          <w:rFonts w:ascii="Titillium Web" w:hAnsi="Titillium Web" w:cs="Arial"/>
          <w:b/>
          <w:bCs/>
          <w:sz w:val="24"/>
          <w:szCs w:val="24"/>
        </w:rPr>
        <w:t xml:space="preserve"> (programmazione e progettazione commessa)</w:t>
      </w:r>
    </w:p>
    <w:p w14:paraId="7FDE08E1" w14:textId="20F58700" w:rsidR="00064F9D" w:rsidRPr="009305E7" w:rsidRDefault="00A61B77" w:rsidP="009305E7">
      <w:pPr>
        <w:spacing w:after="0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L’</w:t>
      </w:r>
      <w:r w:rsidR="00AC3E01">
        <w:rPr>
          <w:rFonts w:ascii="Titillium Web" w:hAnsi="Titillium Web" w:cs="Arial"/>
          <w:sz w:val="20"/>
          <w:szCs w:val="20"/>
        </w:rPr>
        <w:t xml:space="preserve">amministrazione deve </w:t>
      </w:r>
      <w:r w:rsidRPr="009305E7">
        <w:rPr>
          <w:rFonts w:ascii="Titillium Web" w:hAnsi="Titillium Web" w:cs="Arial"/>
          <w:sz w:val="20"/>
          <w:szCs w:val="20"/>
        </w:rPr>
        <w:t>provvede</w:t>
      </w:r>
      <w:r w:rsidR="00AC3E01">
        <w:rPr>
          <w:rFonts w:ascii="Titillium Web" w:hAnsi="Titillium Web" w:cs="Arial"/>
          <w:sz w:val="20"/>
          <w:szCs w:val="20"/>
        </w:rPr>
        <w:t>re</w:t>
      </w:r>
      <w:r w:rsidRPr="009305E7">
        <w:rPr>
          <w:rFonts w:ascii="Titillium Web" w:hAnsi="Titillium Web" w:cs="Arial"/>
          <w:sz w:val="20"/>
          <w:szCs w:val="20"/>
        </w:rPr>
        <w:t xml:space="preserve"> ad </w:t>
      </w:r>
      <w:r w:rsidR="00823F88" w:rsidRPr="00823F88">
        <w:rPr>
          <w:rFonts w:ascii="Titillium Web" w:hAnsi="Titillium Web" w:cs="Arial"/>
          <w:sz w:val="20"/>
          <w:szCs w:val="20"/>
        </w:rPr>
        <w:t>organizzarsi, dotarsi di strumenti, metodologie e competenze,</w:t>
      </w:r>
      <w:r w:rsidR="00823F88" w:rsidRPr="009305E7">
        <w:rPr>
          <w:rFonts w:ascii="Titillium Web" w:hAnsi="Titillium Web" w:cs="Arial"/>
          <w:sz w:val="20"/>
          <w:szCs w:val="20"/>
        </w:rPr>
        <w:t xml:space="preserve"> definire una politica da seguire, stabilire regole, criteri, piani d’azione che poi utilizzer</w:t>
      </w:r>
      <w:r w:rsidR="002C79FE" w:rsidRPr="009305E7">
        <w:rPr>
          <w:rFonts w:ascii="Titillium Web" w:hAnsi="Titillium Web" w:cs="Arial"/>
          <w:sz w:val="20"/>
          <w:szCs w:val="20"/>
        </w:rPr>
        <w:t>à</w:t>
      </w:r>
      <w:r w:rsidR="00823F88" w:rsidRPr="009305E7">
        <w:rPr>
          <w:rFonts w:ascii="Titillium Web" w:hAnsi="Titillium Web" w:cs="Arial"/>
          <w:sz w:val="20"/>
          <w:szCs w:val="20"/>
        </w:rPr>
        <w:t xml:space="preserve"> in fase di procurement.</w:t>
      </w:r>
    </w:p>
    <w:p w14:paraId="297E09E2" w14:textId="77777777" w:rsidR="00823F88" w:rsidRPr="009305E7" w:rsidRDefault="00823F88" w:rsidP="009305E7">
      <w:pPr>
        <w:spacing w:after="0"/>
        <w:jc w:val="both"/>
        <w:rPr>
          <w:rFonts w:ascii="Titillium Web" w:hAnsi="Titillium Web" w:cs="Arial"/>
          <w:sz w:val="20"/>
          <w:szCs w:val="20"/>
        </w:rPr>
      </w:pPr>
    </w:p>
    <w:p w14:paraId="6220CB64" w14:textId="1D89F47D" w:rsidR="005502AF" w:rsidRPr="00D66AEB" w:rsidRDefault="0096711B" w:rsidP="009305E7">
      <w:pPr>
        <w:spacing w:after="0"/>
        <w:jc w:val="both"/>
        <w:rPr>
          <w:rFonts w:ascii="Titillium Web" w:hAnsi="Titillium Web" w:cs="Arial"/>
          <w:b/>
          <w:bCs/>
          <w:sz w:val="20"/>
          <w:szCs w:val="20"/>
        </w:rPr>
      </w:pPr>
      <w:r w:rsidRPr="009305E7">
        <w:rPr>
          <w:rFonts w:ascii="Titillium Web" w:hAnsi="Titillium Web" w:cs="Arial"/>
          <w:b/>
          <w:bCs/>
          <w:sz w:val="20"/>
          <w:szCs w:val="20"/>
        </w:rPr>
        <w:t xml:space="preserve">AG1 Promuovere competenza e </w:t>
      </w:r>
      <w:r w:rsidRPr="00D66AEB">
        <w:rPr>
          <w:rFonts w:ascii="Titillium Web" w:hAnsi="Titillium Web" w:cs="Arial"/>
          <w:b/>
          <w:bCs/>
          <w:sz w:val="20"/>
          <w:szCs w:val="20"/>
        </w:rPr>
        <w:t>consapevolezza</w:t>
      </w:r>
      <w:r w:rsidR="00D66AEB" w:rsidRPr="00D66AEB">
        <w:rPr>
          <w:rFonts w:ascii="Titillium Web" w:hAnsi="Titillium Web" w:cs="Arial"/>
          <w:b/>
          <w:bCs/>
          <w:sz w:val="20"/>
          <w:szCs w:val="20"/>
        </w:rPr>
        <w:t>. Formazione personale</w:t>
      </w:r>
      <w:r w:rsidR="005502AF" w:rsidRPr="00D66AEB">
        <w:rPr>
          <w:rFonts w:ascii="Titillium Web" w:hAnsi="Titillium Web" w:cs="Arial"/>
          <w:b/>
          <w:bCs/>
          <w:sz w:val="20"/>
          <w:szCs w:val="20"/>
        </w:rPr>
        <w:t>.</w:t>
      </w:r>
      <w:r w:rsidR="00566C46">
        <w:rPr>
          <w:rFonts w:ascii="Titillium Web" w:hAnsi="Titillium Web" w:cs="Arial"/>
          <w:sz w:val="20"/>
          <w:szCs w:val="20"/>
        </w:rPr>
        <w:t xml:space="preserve"> </w:t>
      </w:r>
    </w:p>
    <w:p w14:paraId="7917BF82" w14:textId="2430F0D5" w:rsidR="000502F4" w:rsidRDefault="00566C46" w:rsidP="000502F4">
      <w:pPr>
        <w:spacing w:after="0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 xml:space="preserve">Le risorse umane </w:t>
      </w:r>
      <w:r w:rsidR="00333003">
        <w:rPr>
          <w:rFonts w:ascii="Titillium Web" w:hAnsi="Titillium Web" w:cs="Arial"/>
          <w:sz w:val="20"/>
          <w:szCs w:val="20"/>
        </w:rPr>
        <w:t>che si occupano di approvvigionamento I</w:t>
      </w:r>
      <w:r w:rsidR="00D66AEB">
        <w:rPr>
          <w:rFonts w:ascii="Titillium Web" w:hAnsi="Titillium Web" w:cs="Arial"/>
          <w:sz w:val="20"/>
          <w:szCs w:val="20"/>
        </w:rPr>
        <w:t>C</w:t>
      </w:r>
      <w:r w:rsidR="00333003">
        <w:rPr>
          <w:rFonts w:ascii="Titillium Web" w:hAnsi="Titillium Web" w:cs="Arial"/>
          <w:sz w:val="20"/>
          <w:szCs w:val="20"/>
        </w:rPr>
        <w:t xml:space="preserve">T, </w:t>
      </w:r>
      <w:r w:rsidR="00C168E8">
        <w:rPr>
          <w:rFonts w:ascii="Titillium Web" w:hAnsi="Titillium Web" w:cs="Arial"/>
          <w:sz w:val="20"/>
          <w:szCs w:val="20"/>
        </w:rPr>
        <w:t>si mant</w:t>
      </w:r>
      <w:r w:rsidR="00461C26">
        <w:rPr>
          <w:rFonts w:ascii="Titillium Web" w:hAnsi="Titillium Web" w:cs="Arial"/>
          <w:sz w:val="20"/>
          <w:szCs w:val="20"/>
        </w:rPr>
        <w:t xml:space="preserve">engono </w:t>
      </w:r>
      <w:r w:rsidR="00610BC9">
        <w:rPr>
          <w:rFonts w:ascii="Titillium Web" w:hAnsi="Titillium Web" w:cs="Arial"/>
          <w:sz w:val="20"/>
          <w:szCs w:val="20"/>
        </w:rPr>
        <w:t>costantemente aggiornat</w:t>
      </w:r>
      <w:r w:rsidR="00461C26">
        <w:rPr>
          <w:rFonts w:ascii="Titillium Web" w:hAnsi="Titillium Web" w:cs="Arial"/>
          <w:sz w:val="20"/>
          <w:szCs w:val="20"/>
        </w:rPr>
        <w:t>e</w:t>
      </w:r>
      <w:r w:rsidR="00610BC9">
        <w:rPr>
          <w:rFonts w:ascii="Titillium Web" w:hAnsi="Titillium Web" w:cs="Arial"/>
          <w:sz w:val="20"/>
          <w:szCs w:val="20"/>
        </w:rPr>
        <w:t xml:space="preserve"> </w:t>
      </w:r>
      <w:r w:rsidR="005B57B6">
        <w:rPr>
          <w:rFonts w:ascii="Titillium Web" w:hAnsi="Titillium Web" w:cs="Arial"/>
          <w:sz w:val="20"/>
          <w:szCs w:val="20"/>
        </w:rPr>
        <w:t xml:space="preserve">attraverso opportuni percorsi didattici </w:t>
      </w:r>
      <w:r w:rsidR="006E6F7A">
        <w:rPr>
          <w:rFonts w:ascii="Titillium Web" w:hAnsi="Titillium Web" w:cs="Arial"/>
          <w:sz w:val="20"/>
          <w:szCs w:val="20"/>
        </w:rPr>
        <w:t xml:space="preserve">sui temi </w:t>
      </w:r>
      <w:r w:rsidR="007F5B15">
        <w:rPr>
          <w:rFonts w:ascii="Titillium Web" w:hAnsi="Titillium Web" w:cs="Arial"/>
          <w:sz w:val="20"/>
          <w:szCs w:val="20"/>
        </w:rPr>
        <w:t>i</w:t>
      </w:r>
      <w:r w:rsidR="000502F4">
        <w:rPr>
          <w:rFonts w:ascii="Titillium Web" w:hAnsi="Titillium Web" w:cs="Arial"/>
          <w:sz w:val="20"/>
          <w:szCs w:val="20"/>
        </w:rPr>
        <w:t xml:space="preserve">nerenti </w:t>
      </w:r>
      <w:r w:rsidR="007C5B85">
        <w:rPr>
          <w:rFonts w:ascii="Titillium Web" w:hAnsi="Titillium Web" w:cs="Arial"/>
          <w:sz w:val="20"/>
          <w:szCs w:val="20"/>
        </w:rPr>
        <w:t>al</w:t>
      </w:r>
      <w:r w:rsidR="00D436FE">
        <w:rPr>
          <w:rFonts w:ascii="Titillium Web" w:hAnsi="Titillium Web" w:cs="Arial"/>
          <w:sz w:val="20"/>
          <w:szCs w:val="20"/>
        </w:rPr>
        <w:t xml:space="preserve"> </w:t>
      </w:r>
      <w:r w:rsidR="000502F4">
        <w:rPr>
          <w:rFonts w:ascii="Titillium Web" w:hAnsi="Titillium Web" w:cs="Arial"/>
          <w:sz w:val="20"/>
          <w:szCs w:val="20"/>
        </w:rPr>
        <w:t>digitale ovvero:</w:t>
      </w:r>
    </w:p>
    <w:p w14:paraId="63ADB6F7" w14:textId="48AE3D9C" w:rsidR="000502F4" w:rsidRDefault="00B5206F" w:rsidP="000502F4">
      <w:pPr>
        <w:pStyle w:val="Paragrafoelenco"/>
        <w:numPr>
          <w:ilvl w:val="0"/>
          <w:numId w:val="12"/>
        </w:numPr>
        <w:spacing w:after="0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>Cloud;</w:t>
      </w:r>
    </w:p>
    <w:p w14:paraId="0DB9B5E8" w14:textId="19C06ADE" w:rsidR="00B5206F" w:rsidRDefault="00B5206F" w:rsidP="000502F4">
      <w:pPr>
        <w:pStyle w:val="Paragrafoelenco"/>
        <w:numPr>
          <w:ilvl w:val="0"/>
          <w:numId w:val="12"/>
        </w:numPr>
        <w:spacing w:after="0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>Cybersecurity</w:t>
      </w:r>
      <w:r w:rsidR="00FF17FE">
        <w:rPr>
          <w:rFonts w:ascii="Titillium Web" w:hAnsi="Titillium Web" w:cs="Arial"/>
          <w:sz w:val="20"/>
          <w:szCs w:val="20"/>
        </w:rPr>
        <w:t>;</w:t>
      </w:r>
    </w:p>
    <w:p w14:paraId="68D3997F" w14:textId="7892319B" w:rsidR="00586CFB" w:rsidRDefault="00B5206F" w:rsidP="00586CFB">
      <w:pPr>
        <w:pStyle w:val="Paragrafoelenco"/>
        <w:numPr>
          <w:ilvl w:val="0"/>
          <w:numId w:val="12"/>
        </w:numPr>
        <w:spacing w:after="0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>Trattamento dei dati personali e GDPR</w:t>
      </w:r>
      <w:r w:rsidR="000C5B50">
        <w:rPr>
          <w:rFonts w:ascii="Titillium Web" w:hAnsi="Titillium Web" w:cs="Arial"/>
          <w:sz w:val="20"/>
          <w:szCs w:val="20"/>
        </w:rPr>
        <w:t>;</w:t>
      </w:r>
    </w:p>
    <w:p w14:paraId="33FA9A41" w14:textId="7D685A87" w:rsidR="00553400" w:rsidRDefault="00553400" w:rsidP="000502F4">
      <w:pPr>
        <w:pStyle w:val="Paragrafoelenco"/>
        <w:numPr>
          <w:ilvl w:val="0"/>
          <w:numId w:val="12"/>
        </w:numPr>
        <w:spacing w:after="0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>Identità Digitale</w:t>
      </w:r>
      <w:r w:rsidR="00317CC6">
        <w:rPr>
          <w:rFonts w:ascii="Titillium Web" w:hAnsi="Titillium Web" w:cs="Arial"/>
          <w:sz w:val="20"/>
          <w:szCs w:val="20"/>
        </w:rPr>
        <w:t xml:space="preserve"> </w:t>
      </w:r>
      <w:r w:rsidR="00A66D08">
        <w:rPr>
          <w:rFonts w:ascii="Titillium Web" w:hAnsi="Titillium Web" w:cs="Arial"/>
          <w:sz w:val="20"/>
          <w:szCs w:val="20"/>
        </w:rPr>
        <w:t>negli aspetti tecnici di protocoll</w:t>
      </w:r>
      <w:r w:rsidR="000C5B50">
        <w:rPr>
          <w:rFonts w:ascii="Titillium Web" w:hAnsi="Titillium Web" w:cs="Arial"/>
          <w:sz w:val="20"/>
          <w:szCs w:val="20"/>
        </w:rPr>
        <w:t>i</w:t>
      </w:r>
      <w:r w:rsidR="00A66D08">
        <w:rPr>
          <w:rFonts w:ascii="Titillium Web" w:hAnsi="Titillium Web" w:cs="Arial"/>
          <w:sz w:val="20"/>
          <w:szCs w:val="20"/>
        </w:rPr>
        <w:t>, crittografia, ecc.;</w:t>
      </w:r>
    </w:p>
    <w:p w14:paraId="1AA10BDD" w14:textId="5EC3D0C6" w:rsidR="00461308" w:rsidRDefault="00C04891" w:rsidP="000502F4">
      <w:pPr>
        <w:pStyle w:val="Paragrafoelenco"/>
        <w:numPr>
          <w:ilvl w:val="0"/>
          <w:numId w:val="12"/>
        </w:numPr>
        <w:spacing w:after="0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 xml:space="preserve">Sito web e </w:t>
      </w:r>
      <w:r w:rsidR="00461308">
        <w:rPr>
          <w:rFonts w:ascii="Titillium Web" w:hAnsi="Titillium Web" w:cs="Arial"/>
          <w:sz w:val="20"/>
          <w:szCs w:val="20"/>
        </w:rPr>
        <w:t>Servizi Digitali;</w:t>
      </w:r>
    </w:p>
    <w:p w14:paraId="68FF7BC8" w14:textId="23323ADE" w:rsidR="00F263C8" w:rsidRPr="007C5B85" w:rsidRDefault="003D6A7D" w:rsidP="00467524">
      <w:pPr>
        <w:pStyle w:val="Paragrafoelenco"/>
        <w:numPr>
          <w:ilvl w:val="0"/>
          <w:numId w:val="12"/>
        </w:numPr>
        <w:spacing w:after="0"/>
        <w:jc w:val="both"/>
        <w:rPr>
          <w:rFonts w:ascii="Titillium Web" w:hAnsi="Titillium Web" w:cs="Arial"/>
          <w:sz w:val="20"/>
          <w:szCs w:val="20"/>
        </w:rPr>
      </w:pPr>
      <w:r w:rsidRPr="007C5B85">
        <w:rPr>
          <w:rFonts w:ascii="Titillium Web" w:hAnsi="Titillium Web" w:cs="Arial"/>
          <w:sz w:val="20"/>
          <w:szCs w:val="20"/>
        </w:rPr>
        <w:t xml:space="preserve">Interoperabilità </w:t>
      </w:r>
      <w:r w:rsidR="00B95122" w:rsidRPr="007C5B85">
        <w:rPr>
          <w:rFonts w:ascii="Titillium Web" w:hAnsi="Titillium Web" w:cs="Arial"/>
          <w:sz w:val="20"/>
          <w:szCs w:val="20"/>
        </w:rPr>
        <w:t>tra sistemi digitali</w:t>
      </w:r>
      <w:r w:rsidR="00E8416B" w:rsidRPr="007C5B85">
        <w:rPr>
          <w:rFonts w:ascii="Titillium Web" w:hAnsi="Titillium Web" w:cs="Arial"/>
          <w:sz w:val="20"/>
          <w:szCs w:val="20"/>
        </w:rPr>
        <w:t>.</w:t>
      </w:r>
    </w:p>
    <w:p w14:paraId="26D37329" w14:textId="77777777" w:rsidR="00D66AEB" w:rsidRDefault="00D66AEB" w:rsidP="009305E7">
      <w:pPr>
        <w:spacing w:after="0"/>
        <w:jc w:val="both"/>
        <w:rPr>
          <w:rFonts w:ascii="Titillium Web" w:hAnsi="Titillium Web" w:cs="Arial"/>
          <w:b/>
          <w:bCs/>
          <w:sz w:val="20"/>
          <w:szCs w:val="20"/>
        </w:rPr>
      </w:pPr>
    </w:p>
    <w:p w14:paraId="61FE7E75" w14:textId="724A48B0" w:rsidR="00A02127" w:rsidRDefault="005502AF" w:rsidP="009305E7">
      <w:pPr>
        <w:spacing w:after="0"/>
        <w:jc w:val="both"/>
        <w:rPr>
          <w:rFonts w:ascii="Titillium Web" w:hAnsi="Titillium Web" w:cs="Arial"/>
          <w:b/>
          <w:bCs/>
          <w:sz w:val="20"/>
          <w:szCs w:val="20"/>
        </w:rPr>
      </w:pPr>
      <w:r w:rsidRPr="006F6942">
        <w:rPr>
          <w:rFonts w:ascii="Titillium Web" w:hAnsi="Titillium Web" w:cs="Arial"/>
          <w:b/>
          <w:bCs/>
          <w:sz w:val="20"/>
          <w:szCs w:val="20"/>
        </w:rPr>
        <w:t>AG2</w:t>
      </w:r>
      <w:r w:rsidRPr="009305E7">
        <w:rPr>
          <w:rFonts w:ascii="Titillium Web" w:hAnsi="Titillium Web" w:cs="Arial"/>
          <w:sz w:val="20"/>
          <w:szCs w:val="20"/>
        </w:rPr>
        <w:t xml:space="preserve"> - </w:t>
      </w:r>
      <w:r w:rsidR="00A02127" w:rsidRPr="00A02127">
        <w:rPr>
          <w:rFonts w:ascii="Titillium Web" w:hAnsi="Titillium Web" w:cs="Arial"/>
          <w:b/>
          <w:bCs/>
          <w:sz w:val="20"/>
          <w:szCs w:val="20"/>
        </w:rPr>
        <w:t>Raccogliere buone prassi ed esperienze</w:t>
      </w:r>
    </w:p>
    <w:p w14:paraId="0FEEBFB5" w14:textId="11240D33" w:rsidR="005502AF" w:rsidRPr="009305E7" w:rsidRDefault="005502AF" w:rsidP="005E7E47">
      <w:pPr>
        <w:spacing w:after="0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Racco</w:t>
      </w:r>
      <w:r w:rsidR="00805FCC" w:rsidRPr="009305E7">
        <w:rPr>
          <w:rFonts w:ascii="Titillium Web" w:hAnsi="Titillium Web" w:cs="Arial"/>
          <w:sz w:val="20"/>
          <w:szCs w:val="20"/>
        </w:rPr>
        <w:t>lta</w:t>
      </w:r>
      <w:r w:rsidRPr="009305E7">
        <w:rPr>
          <w:rFonts w:ascii="Titillium Web" w:hAnsi="Titillium Web" w:cs="Arial"/>
          <w:sz w:val="20"/>
          <w:szCs w:val="20"/>
        </w:rPr>
        <w:t xml:space="preserve"> buone prassi ed esperienze sui casi di successo/insuccesso, in termini di sicurezza, riscontrati nelle precedenti acquisizioni ICT</w:t>
      </w:r>
      <w:r w:rsidR="00A02127">
        <w:rPr>
          <w:rFonts w:ascii="Titillium Web" w:hAnsi="Titillium Web" w:cs="Arial"/>
          <w:sz w:val="20"/>
          <w:szCs w:val="20"/>
        </w:rPr>
        <w:t xml:space="preserve"> </w:t>
      </w:r>
      <w:r w:rsidR="005E7E47" w:rsidRPr="005E7E47">
        <w:rPr>
          <w:rFonts w:ascii="Titillium Web" w:hAnsi="Titillium Web" w:cs="Arial"/>
          <w:sz w:val="20"/>
          <w:szCs w:val="20"/>
        </w:rPr>
        <w:t>al fine di un miglioramento</w:t>
      </w:r>
      <w:r w:rsidR="005E7E47">
        <w:rPr>
          <w:rFonts w:ascii="Titillium Web" w:hAnsi="Titillium Web" w:cs="Arial"/>
          <w:sz w:val="20"/>
          <w:szCs w:val="20"/>
        </w:rPr>
        <w:t xml:space="preserve"> </w:t>
      </w:r>
      <w:r w:rsidR="005E7E47" w:rsidRPr="005E7E47">
        <w:rPr>
          <w:rFonts w:ascii="Titillium Web" w:hAnsi="Titillium Web" w:cs="Arial"/>
          <w:sz w:val="20"/>
          <w:szCs w:val="20"/>
        </w:rPr>
        <w:t>continuo del processo di procurement.</w:t>
      </w:r>
    </w:p>
    <w:p w14:paraId="574C3371" w14:textId="77777777" w:rsidR="001761AF" w:rsidRPr="009305E7" w:rsidRDefault="001761AF" w:rsidP="009305E7">
      <w:pPr>
        <w:spacing w:after="0"/>
        <w:jc w:val="both"/>
        <w:rPr>
          <w:rFonts w:ascii="Titillium Web" w:hAnsi="Titillium Web" w:cs="Arial"/>
          <w:sz w:val="20"/>
          <w:szCs w:val="20"/>
        </w:rPr>
      </w:pPr>
    </w:p>
    <w:p w14:paraId="23908725" w14:textId="083D120C" w:rsidR="00FC58C5" w:rsidRDefault="005502AF" w:rsidP="009305E7">
      <w:pPr>
        <w:pStyle w:val="Default"/>
        <w:jc w:val="both"/>
        <w:rPr>
          <w:rFonts w:ascii="Titillium Web" w:hAnsi="Titillium Web" w:cs="Arial"/>
          <w:b/>
          <w:bCs/>
          <w:sz w:val="20"/>
          <w:szCs w:val="20"/>
        </w:rPr>
      </w:pPr>
      <w:r w:rsidRPr="002B073A">
        <w:rPr>
          <w:rFonts w:ascii="Titillium Web" w:hAnsi="Titillium Web" w:cs="Arial"/>
          <w:b/>
          <w:bCs/>
          <w:sz w:val="20"/>
          <w:szCs w:val="20"/>
        </w:rPr>
        <w:t>AG</w:t>
      </w:r>
      <w:r w:rsidR="00D66AEB">
        <w:rPr>
          <w:rFonts w:ascii="Titillium Web" w:hAnsi="Titillium Web" w:cs="Arial"/>
          <w:b/>
          <w:bCs/>
          <w:sz w:val="20"/>
          <w:szCs w:val="20"/>
        </w:rPr>
        <w:t>3</w:t>
      </w:r>
      <w:r w:rsidRPr="002B073A">
        <w:rPr>
          <w:rFonts w:ascii="Titillium Web" w:hAnsi="Titillium Web" w:cs="Arial"/>
          <w:b/>
          <w:bCs/>
          <w:sz w:val="20"/>
          <w:szCs w:val="20"/>
        </w:rPr>
        <w:t xml:space="preserve"> </w:t>
      </w:r>
      <w:r w:rsidR="00FC58C5" w:rsidRPr="00FC58C5">
        <w:rPr>
          <w:rFonts w:ascii="Titillium Web" w:hAnsi="Titillium Web" w:cs="Arial"/>
          <w:b/>
          <w:bCs/>
          <w:sz w:val="20"/>
          <w:szCs w:val="20"/>
        </w:rPr>
        <w:t>- Effettuare una ricognizione dei beni informatici e dei servizi</w:t>
      </w:r>
    </w:p>
    <w:p w14:paraId="73BE5186" w14:textId="77777777" w:rsidR="00D66AEB" w:rsidRDefault="007F2B2B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>L’amministrazione</w:t>
      </w:r>
      <w:r w:rsidR="00B66427">
        <w:rPr>
          <w:rFonts w:ascii="Titillium Web" w:hAnsi="Titillium Web" w:cs="Arial"/>
          <w:sz w:val="20"/>
          <w:szCs w:val="20"/>
        </w:rPr>
        <w:t xml:space="preserve"> </w:t>
      </w:r>
      <w:r w:rsidR="00D66AEB">
        <w:rPr>
          <w:rFonts w:ascii="Titillium Web" w:hAnsi="Titillium Web" w:cs="Arial"/>
          <w:sz w:val="20"/>
          <w:szCs w:val="20"/>
        </w:rPr>
        <w:t>effettua una ricognizione dei propri beni e servizi informatici attraverso un inventario degli stessi.</w:t>
      </w:r>
    </w:p>
    <w:p w14:paraId="5AA581DE" w14:textId="6CD9CC52" w:rsidR="005B5383" w:rsidRPr="00D66AEB" w:rsidRDefault="00D66AEB" w:rsidP="009305E7">
      <w:pPr>
        <w:pStyle w:val="Default"/>
        <w:jc w:val="both"/>
        <w:rPr>
          <w:rFonts w:ascii="Titillium Web" w:hAnsi="Titillium Web" w:cs="Arial"/>
          <w:b/>
          <w:bCs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>Tale inventario dovrebbe riportare una c</w:t>
      </w:r>
      <w:r w:rsidR="00C3649D" w:rsidRPr="00D66AEB">
        <w:rPr>
          <w:rFonts w:ascii="Titillium Web" w:hAnsi="Titillium Web" w:cs="Arial"/>
          <w:sz w:val="20"/>
          <w:szCs w:val="20"/>
        </w:rPr>
        <w:t xml:space="preserve">lassificazione di beni e servizi </w:t>
      </w:r>
      <w:r>
        <w:rPr>
          <w:rFonts w:ascii="Titillium Web" w:hAnsi="Titillium Web" w:cs="Arial"/>
          <w:sz w:val="20"/>
          <w:szCs w:val="20"/>
        </w:rPr>
        <w:t xml:space="preserve">informatici, </w:t>
      </w:r>
      <w:r w:rsidRPr="00D66AEB">
        <w:rPr>
          <w:rFonts w:ascii="Titillium Web" w:hAnsi="Titillium Web" w:cs="Arial"/>
          <w:sz w:val="20"/>
          <w:szCs w:val="20"/>
        </w:rPr>
        <w:t>con indicazione</w:t>
      </w:r>
      <w:r w:rsidR="005B5383" w:rsidRPr="009305E7">
        <w:rPr>
          <w:rFonts w:ascii="Titillium Web" w:hAnsi="Titillium Web" w:cs="Arial"/>
          <w:sz w:val="20"/>
          <w:szCs w:val="20"/>
        </w:rPr>
        <w:t>:</w:t>
      </w:r>
    </w:p>
    <w:p w14:paraId="4A2BB724" w14:textId="3EBAED4F" w:rsidR="005B5383" w:rsidRPr="009305E7" w:rsidRDefault="005B5383" w:rsidP="009305E7">
      <w:pPr>
        <w:pStyle w:val="Default"/>
        <w:numPr>
          <w:ilvl w:val="0"/>
          <w:numId w:val="6"/>
        </w:numPr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della tecnologia adottata</w:t>
      </w:r>
      <w:r w:rsidR="00D66AEB">
        <w:rPr>
          <w:rFonts w:ascii="Titillium Web" w:hAnsi="Titillium Web" w:cs="Arial"/>
          <w:sz w:val="20"/>
          <w:szCs w:val="20"/>
        </w:rPr>
        <w:t>. In questa sezione, dovrebbe essere inserita la presenza di beni e servizi informatici che utilizzano sistemi di intelligenza artificiale</w:t>
      </w:r>
      <w:r w:rsidRPr="009305E7">
        <w:rPr>
          <w:rFonts w:ascii="Titillium Web" w:hAnsi="Titillium Web" w:cs="Arial"/>
          <w:sz w:val="20"/>
          <w:szCs w:val="20"/>
        </w:rPr>
        <w:t>;</w:t>
      </w:r>
    </w:p>
    <w:p w14:paraId="14919689" w14:textId="5DC23547" w:rsidR="00B9775D" w:rsidRPr="009305E7" w:rsidRDefault="00B9775D" w:rsidP="009305E7">
      <w:pPr>
        <w:pStyle w:val="Default"/>
        <w:numPr>
          <w:ilvl w:val="0"/>
          <w:numId w:val="6"/>
        </w:numPr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della esecuzione di eventuali processi automatizzati;</w:t>
      </w:r>
    </w:p>
    <w:p w14:paraId="2B796B93" w14:textId="073E3AA7" w:rsidR="00D66AEB" w:rsidRDefault="00274727" w:rsidP="009305E7">
      <w:pPr>
        <w:pStyle w:val="Default"/>
        <w:numPr>
          <w:ilvl w:val="0"/>
          <w:numId w:val="6"/>
        </w:numPr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dell’ambito amministrativo in cui essi operano</w:t>
      </w:r>
      <w:r w:rsidR="00D66AEB">
        <w:rPr>
          <w:rFonts w:ascii="Titillium Web" w:hAnsi="Titillium Web" w:cs="Arial"/>
          <w:sz w:val="20"/>
          <w:szCs w:val="20"/>
        </w:rPr>
        <w:t>;</w:t>
      </w:r>
    </w:p>
    <w:p w14:paraId="55B73D9E" w14:textId="7A973C03" w:rsidR="005B5383" w:rsidRPr="009305E7" w:rsidRDefault="00274727" w:rsidP="009305E7">
      <w:pPr>
        <w:pStyle w:val="Default"/>
        <w:numPr>
          <w:ilvl w:val="0"/>
          <w:numId w:val="6"/>
        </w:numPr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dell’impatto sulla collettività o sul funzioname</w:t>
      </w:r>
      <w:r w:rsidR="00D66AEB">
        <w:rPr>
          <w:rFonts w:ascii="Titillium Web" w:hAnsi="Titillium Web" w:cs="Arial"/>
          <w:sz w:val="20"/>
          <w:szCs w:val="20"/>
        </w:rPr>
        <w:t>n</w:t>
      </w:r>
      <w:r w:rsidRPr="009305E7">
        <w:rPr>
          <w:rFonts w:ascii="Titillium Web" w:hAnsi="Titillium Web" w:cs="Arial"/>
          <w:sz w:val="20"/>
          <w:szCs w:val="20"/>
        </w:rPr>
        <w:t>to interno dell’Ente;</w:t>
      </w:r>
    </w:p>
    <w:p w14:paraId="115CF494" w14:textId="3510905C" w:rsidR="00274727" w:rsidRPr="009305E7" w:rsidRDefault="005502AF" w:rsidP="009305E7">
      <w:pPr>
        <w:pStyle w:val="Default"/>
        <w:numPr>
          <w:ilvl w:val="0"/>
          <w:numId w:val="6"/>
        </w:numPr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lastRenderedPageBreak/>
        <w:t>della sicurezza</w:t>
      </w:r>
      <w:r w:rsidR="00805FCC" w:rsidRPr="009305E7">
        <w:rPr>
          <w:rFonts w:ascii="Titillium Web" w:hAnsi="Titillium Web" w:cs="Arial"/>
          <w:sz w:val="20"/>
          <w:szCs w:val="20"/>
        </w:rPr>
        <w:t>.</w:t>
      </w:r>
      <w:r w:rsidR="002E73F1">
        <w:rPr>
          <w:rFonts w:ascii="Titillium Web" w:hAnsi="Titillium Web" w:cs="Arial"/>
          <w:sz w:val="20"/>
          <w:szCs w:val="20"/>
        </w:rPr>
        <w:t xml:space="preserve"> </w:t>
      </w:r>
      <w:r w:rsidR="00274727" w:rsidRPr="009305E7">
        <w:rPr>
          <w:rFonts w:ascii="Titillium Web" w:hAnsi="Titillium Web" w:cs="Arial"/>
          <w:sz w:val="20"/>
          <w:szCs w:val="20"/>
        </w:rPr>
        <w:t>Sotto tale profilo, l</w:t>
      </w:r>
      <w:r w:rsidRPr="009305E7">
        <w:rPr>
          <w:rFonts w:ascii="Titillium Web" w:hAnsi="Titillium Web" w:cs="Arial"/>
          <w:sz w:val="20"/>
          <w:szCs w:val="20"/>
        </w:rPr>
        <w:t>’amministrazione</w:t>
      </w:r>
      <w:r w:rsidR="00570778" w:rsidRPr="009305E7">
        <w:rPr>
          <w:rFonts w:ascii="Titillium Web" w:hAnsi="Titillium Web" w:cs="Arial"/>
          <w:sz w:val="20"/>
          <w:szCs w:val="20"/>
        </w:rPr>
        <w:t xml:space="preserve"> </w:t>
      </w:r>
      <w:r w:rsidR="00570778" w:rsidRPr="00403569">
        <w:rPr>
          <w:rFonts w:ascii="Titillium Web" w:hAnsi="Titillium Web" w:cs="Arial"/>
          <w:sz w:val="20"/>
          <w:szCs w:val="20"/>
        </w:rPr>
        <w:t>valuta se i beni e servizi informatici rientrano tra quelli di cui al decreto del Presidente del Consiglio dei ministri adottato ai sensi dell’art. 14, co. 1, L. n. 90/24 e classifica</w:t>
      </w:r>
      <w:r w:rsidRPr="009305E7">
        <w:rPr>
          <w:rFonts w:ascii="Titillium Web" w:hAnsi="Titillium Web" w:cs="Arial"/>
          <w:sz w:val="20"/>
          <w:szCs w:val="20"/>
        </w:rPr>
        <w:t xml:space="preserve"> i beni e i servizi individuati in termini di criticità, rischi, minacce, vulnerabilità</w:t>
      </w:r>
      <w:r w:rsidR="008B57D8" w:rsidRPr="009305E7">
        <w:rPr>
          <w:rFonts w:ascii="Titillium Web" w:hAnsi="Titillium Web" w:cs="Arial"/>
          <w:sz w:val="20"/>
          <w:szCs w:val="20"/>
        </w:rPr>
        <w:t>, in aderenza alle disposizioni europee e nazionali in tema di sicurezza informatica</w:t>
      </w:r>
      <w:r w:rsidRPr="009305E7">
        <w:rPr>
          <w:rFonts w:ascii="Titillium Web" w:hAnsi="Titillium Web" w:cs="Arial"/>
          <w:sz w:val="20"/>
          <w:szCs w:val="20"/>
        </w:rPr>
        <w:t xml:space="preserve">. </w:t>
      </w:r>
    </w:p>
    <w:p w14:paraId="5C34DBA0" w14:textId="77777777" w:rsidR="00805FCC" w:rsidRDefault="00805FCC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</w:p>
    <w:p w14:paraId="21C8FAA9" w14:textId="347EE3E7" w:rsidR="0002418E" w:rsidRDefault="0002418E" w:rsidP="0002418E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25668F">
        <w:rPr>
          <w:rFonts w:ascii="Titillium Web" w:hAnsi="Titillium Web" w:cs="Arial"/>
          <w:b/>
          <w:bCs/>
          <w:sz w:val="20"/>
          <w:szCs w:val="20"/>
        </w:rPr>
        <w:t>A</w:t>
      </w:r>
      <w:r>
        <w:rPr>
          <w:rFonts w:ascii="Titillium Web" w:hAnsi="Titillium Web" w:cs="Arial"/>
          <w:b/>
          <w:bCs/>
          <w:sz w:val="20"/>
          <w:szCs w:val="20"/>
        </w:rPr>
        <w:t>G4</w:t>
      </w:r>
      <w:r w:rsidRPr="0025668F">
        <w:rPr>
          <w:rFonts w:ascii="Titillium Web" w:hAnsi="Titillium Web" w:cs="Arial"/>
          <w:b/>
          <w:bCs/>
          <w:sz w:val="20"/>
          <w:szCs w:val="20"/>
        </w:rPr>
        <w:t xml:space="preserve"> </w:t>
      </w:r>
      <w:r>
        <w:rPr>
          <w:rFonts w:ascii="Titillium Web" w:hAnsi="Titillium Web" w:cs="Arial"/>
          <w:b/>
          <w:bCs/>
          <w:sz w:val="20"/>
          <w:szCs w:val="20"/>
        </w:rPr>
        <w:t>–</w:t>
      </w:r>
      <w:r w:rsidRPr="0025668F">
        <w:rPr>
          <w:rFonts w:ascii="Titillium Web" w:hAnsi="Titillium Web" w:cs="Arial"/>
          <w:b/>
          <w:bCs/>
          <w:sz w:val="20"/>
          <w:szCs w:val="20"/>
        </w:rPr>
        <w:t xml:space="preserve"> </w:t>
      </w:r>
      <w:r>
        <w:rPr>
          <w:rFonts w:ascii="Titillium Web" w:hAnsi="Titillium Web" w:cs="Arial"/>
          <w:b/>
          <w:bCs/>
          <w:sz w:val="20"/>
          <w:szCs w:val="20"/>
        </w:rPr>
        <w:t>Programmazione e progettazione commessa. Individuazione delle esigenze.</w:t>
      </w:r>
    </w:p>
    <w:p w14:paraId="3644EAC7" w14:textId="3737603A" w:rsidR="0002418E" w:rsidRPr="009305E7" w:rsidRDefault="0002418E" w:rsidP="0002418E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>L’Amministrazione redige</w:t>
      </w:r>
      <w:r w:rsidRPr="009305E7">
        <w:rPr>
          <w:rFonts w:ascii="Titillium Web" w:hAnsi="Titillium Web" w:cs="Arial"/>
          <w:sz w:val="20"/>
          <w:szCs w:val="20"/>
        </w:rPr>
        <w:t xml:space="preserve"> un documento concernente:</w:t>
      </w:r>
    </w:p>
    <w:p w14:paraId="0CEFB5C7" w14:textId="6068457D" w:rsidR="0002418E" w:rsidRPr="009305E7" w:rsidRDefault="0002418E" w:rsidP="0002418E">
      <w:pPr>
        <w:pStyle w:val="Default"/>
        <w:numPr>
          <w:ilvl w:val="0"/>
          <w:numId w:val="4"/>
        </w:numPr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 xml:space="preserve">lo </w:t>
      </w:r>
      <w:r w:rsidRPr="009305E7">
        <w:rPr>
          <w:rFonts w:ascii="Titillium Web" w:hAnsi="Titillium Web" w:cs="Arial"/>
          <w:sz w:val="20"/>
          <w:szCs w:val="20"/>
        </w:rPr>
        <w:t xml:space="preserve">studio del contesto attraverso la descrizione delle caratteristiche dell’amministrazione: finalità, struttura ed organizzazione; </w:t>
      </w:r>
    </w:p>
    <w:p w14:paraId="631D52D5" w14:textId="1FDCB1FF" w:rsidR="0002418E" w:rsidRPr="009305E7" w:rsidRDefault="0002418E" w:rsidP="0002418E">
      <w:pPr>
        <w:pStyle w:val="Default"/>
        <w:numPr>
          <w:ilvl w:val="0"/>
          <w:numId w:val="4"/>
        </w:numPr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 xml:space="preserve">la </w:t>
      </w:r>
      <w:r w:rsidRPr="009305E7">
        <w:rPr>
          <w:rFonts w:ascii="Titillium Web" w:hAnsi="Titillium Web" w:cs="Arial"/>
          <w:sz w:val="20"/>
          <w:szCs w:val="20"/>
        </w:rPr>
        <w:t xml:space="preserve">descrizione dei flussi operativi </w:t>
      </w:r>
      <w:r>
        <w:rPr>
          <w:rFonts w:ascii="Titillium Web" w:hAnsi="Titillium Web" w:cs="Arial"/>
          <w:sz w:val="20"/>
          <w:szCs w:val="20"/>
        </w:rPr>
        <w:t xml:space="preserve">e procedimenti amministrativi </w:t>
      </w:r>
      <w:r w:rsidRPr="009305E7">
        <w:rPr>
          <w:rFonts w:ascii="Titillium Web" w:hAnsi="Titillium Web" w:cs="Arial"/>
          <w:sz w:val="20"/>
          <w:szCs w:val="20"/>
        </w:rPr>
        <w:t xml:space="preserve">interessati dal </w:t>
      </w:r>
      <w:r>
        <w:rPr>
          <w:rFonts w:ascii="Titillium Web" w:hAnsi="Titillium Web" w:cs="Arial"/>
          <w:sz w:val="20"/>
          <w:szCs w:val="20"/>
        </w:rPr>
        <w:t xml:space="preserve">bene o </w:t>
      </w:r>
      <w:r w:rsidRPr="009305E7">
        <w:rPr>
          <w:rFonts w:ascii="Titillium Web" w:hAnsi="Titillium Web" w:cs="Arial"/>
          <w:sz w:val="20"/>
          <w:szCs w:val="20"/>
        </w:rPr>
        <w:t xml:space="preserve">software da acquisire; </w:t>
      </w:r>
    </w:p>
    <w:p w14:paraId="76FF906A" w14:textId="42B6FC55" w:rsidR="0002418E" w:rsidRPr="009305E7" w:rsidRDefault="0002418E" w:rsidP="0002418E">
      <w:pPr>
        <w:pStyle w:val="Default"/>
        <w:numPr>
          <w:ilvl w:val="0"/>
          <w:numId w:val="4"/>
        </w:numPr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 xml:space="preserve">ipotesi di </w:t>
      </w:r>
      <w:r>
        <w:rPr>
          <w:rFonts w:ascii="Titillium Web" w:hAnsi="Titillium Web" w:cs="Arial"/>
          <w:sz w:val="20"/>
          <w:szCs w:val="20"/>
        </w:rPr>
        <w:t xml:space="preserve">benefici e/o obiettivi attesi </w:t>
      </w:r>
      <w:r w:rsidRPr="009305E7">
        <w:rPr>
          <w:rFonts w:ascii="Titillium Web" w:hAnsi="Titillium Web" w:cs="Arial"/>
          <w:sz w:val="20"/>
          <w:szCs w:val="20"/>
        </w:rPr>
        <w:t xml:space="preserve">in relazione al </w:t>
      </w:r>
      <w:r>
        <w:rPr>
          <w:rFonts w:ascii="Titillium Web" w:hAnsi="Titillium Web" w:cs="Arial"/>
          <w:sz w:val="20"/>
          <w:szCs w:val="20"/>
        </w:rPr>
        <w:t xml:space="preserve">bene o </w:t>
      </w:r>
      <w:r w:rsidRPr="009305E7">
        <w:rPr>
          <w:rFonts w:ascii="Titillium Web" w:hAnsi="Titillium Web" w:cs="Arial"/>
          <w:sz w:val="20"/>
          <w:szCs w:val="20"/>
        </w:rPr>
        <w:t xml:space="preserve">software da acquisire; </w:t>
      </w:r>
    </w:p>
    <w:p w14:paraId="4866F63E" w14:textId="00FB2558" w:rsidR="0002418E" w:rsidRPr="009305E7" w:rsidRDefault="0002418E" w:rsidP="0002418E">
      <w:pPr>
        <w:pStyle w:val="Default"/>
        <w:numPr>
          <w:ilvl w:val="0"/>
          <w:numId w:val="4"/>
        </w:numPr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 xml:space="preserve">individuazione della disponibilità di bilancio per assicurare la disponibilità e la messa in produzione della soluzione da acquisire; </w:t>
      </w:r>
    </w:p>
    <w:p w14:paraId="31018AAE" w14:textId="77777777" w:rsidR="0002418E" w:rsidRPr="009305E7" w:rsidRDefault="0002418E" w:rsidP="0002418E">
      <w:pPr>
        <w:pStyle w:val="Default"/>
        <w:numPr>
          <w:ilvl w:val="0"/>
          <w:numId w:val="4"/>
        </w:numPr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 xml:space="preserve">stima dei tempi per la messa in esercizio della soluzione che la Pubblica amministrazione può assorbire; </w:t>
      </w:r>
    </w:p>
    <w:p w14:paraId="23320D1B" w14:textId="168D2185" w:rsidR="0002418E" w:rsidRDefault="0002418E" w:rsidP="0002418E">
      <w:pPr>
        <w:pStyle w:val="Default"/>
        <w:numPr>
          <w:ilvl w:val="0"/>
          <w:numId w:val="4"/>
        </w:numPr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eventuali norme e linee guida che il software dovrà seguire nella propria implementazione tecnica</w:t>
      </w:r>
      <w:r>
        <w:rPr>
          <w:rFonts w:ascii="Titillium Web" w:hAnsi="Titillium Web" w:cs="Arial"/>
          <w:sz w:val="20"/>
          <w:szCs w:val="20"/>
        </w:rPr>
        <w:t>.</w:t>
      </w:r>
    </w:p>
    <w:p w14:paraId="49EE954F" w14:textId="5FC31D97" w:rsidR="0002418E" w:rsidRPr="009305E7" w:rsidRDefault="0002418E" w:rsidP="00F80446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>Nel medesimo documento, l’Amministrazione dà conto della</w:t>
      </w:r>
    </w:p>
    <w:p w14:paraId="50B97470" w14:textId="21EC1E8F" w:rsidR="00F80446" w:rsidRPr="009305E7" w:rsidRDefault="0002418E" w:rsidP="00F80446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>-</w:t>
      </w:r>
      <w:r w:rsidR="00F80446" w:rsidRPr="009305E7">
        <w:rPr>
          <w:rFonts w:ascii="Titillium Web" w:hAnsi="Titillium Web" w:cs="Arial"/>
          <w:sz w:val="20"/>
          <w:szCs w:val="20"/>
        </w:rPr>
        <w:t xml:space="preserve"> presenza </w:t>
      </w:r>
      <w:r>
        <w:rPr>
          <w:rFonts w:ascii="Titillium Web" w:hAnsi="Titillium Web" w:cs="Arial"/>
          <w:sz w:val="20"/>
          <w:szCs w:val="20"/>
        </w:rPr>
        <w:t xml:space="preserve">di eventuali </w:t>
      </w:r>
      <w:r w:rsidR="00F80446" w:rsidRPr="009305E7">
        <w:rPr>
          <w:rFonts w:ascii="Titillium Web" w:hAnsi="Titillium Web" w:cs="Arial"/>
          <w:sz w:val="20"/>
          <w:szCs w:val="20"/>
        </w:rPr>
        <w:t>soluzioni a riuso per la PA (piattaforma Developers Italia);</w:t>
      </w:r>
    </w:p>
    <w:p w14:paraId="75B4BFEE" w14:textId="2DCB61DF" w:rsidR="00F80446" w:rsidRPr="009305E7" w:rsidRDefault="0002418E" w:rsidP="00F80446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 xml:space="preserve">- </w:t>
      </w:r>
      <w:r w:rsidR="00F80446" w:rsidRPr="009305E7">
        <w:rPr>
          <w:rFonts w:ascii="Titillium Web" w:hAnsi="Titillium Web" w:cs="Arial"/>
          <w:sz w:val="20"/>
          <w:szCs w:val="20"/>
        </w:rPr>
        <w:t xml:space="preserve">presenza </w:t>
      </w:r>
      <w:r>
        <w:rPr>
          <w:rFonts w:ascii="Titillium Web" w:hAnsi="Titillium Web" w:cs="Arial"/>
          <w:sz w:val="20"/>
          <w:szCs w:val="20"/>
        </w:rPr>
        <w:t xml:space="preserve">di eventuali </w:t>
      </w:r>
      <w:r w:rsidR="00F80446" w:rsidRPr="009305E7">
        <w:rPr>
          <w:rFonts w:ascii="Titillium Web" w:hAnsi="Titillium Web" w:cs="Arial"/>
          <w:sz w:val="20"/>
          <w:szCs w:val="20"/>
        </w:rPr>
        <w:t>soluzioni open source;</w:t>
      </w:r>
    </w:p>
    <w:p w14:paraId="32340619" w14:textId="4675C753" w:rsidR="00F80446" w:rsidRPr="009305E7" w:rsidRDefault="0002418E" w:rsidP="00F80446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 xml:space="preserve">- </w:t>
      </w:r>
      <w:r w:rsidR="00F80446" w:rsidRPr="009305E7">
        <w:rPr>
          <w:rFonts w:ascii="Titillium Web" w:hAnsi="Titillium Web" w:cs="Arial"/>
          <w:sz w:val="20"/>
          <w:szCs w:val="20"/>
        </w:rPr>
        <w:t xml:space="preserve">presenza </w:t>
      </w:r>
      <w:r>
        <w:rPr>
          <w:rFonts w:ascii="Titillium Web" w:hAnsi="Titillium Web" w:cs="Arial"/>
          <w:sz w:val="20"/>
          <w:szCs w:val="20"/>
        </w:rPr>
        <w:t xml:space="preserve">di </w:t>
      </w:r>
      <w:r w:rsidR="00F80446" w:rsidRPr="009305E7">
        <w:rPr>
          <w:rFonts w:ascii="Titillium Web" w:hAnsi="Titillium Web" w:cs="Arial"/>
          <w:sz w:val="20"/>
          <w:szCs w:val="20"/>
        </w:rPr>
        <w:t>altre soluzioni. Soluzioni proprietarie o realizzazione ex novo.</w:t>
      </w:r>
    </w:p>
    <w:p w14:paraId="41911E15" w14:textId="77777777" w:rsidR="00F80446" w:rsidRDefault="00F80446" w:rsidP="00950DED">
      <w:pPr>
        <w:pStyle w:val="Default"/>
        <w:jc w:val="both"/>
        <w:rPr>
          <w:rFonts w:ascii="Titillium Web" w:hAnsi="Titillium Web" w:cs="Arial"/>
          <w:b/>
          <w:bCs/>
          <w:sz w:val="20"/>
          <w:szCs w:val="20"/>
        </w:rPr>
      </w:pPr>
    </w:p>
    <w:p w14:paraId="7F3F1A8C" w14:textId="53D63490" w:rsidR="00950DED" w:rsidRDefault="00950DED" w:rsidP="00950DED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50DED">
        <w:rPr>
          <w:rFonts w:ascii="Titillium Web" w:hAnsi="Titillium Web" w:cs="Arial"/>
          <w:b/>
          <w:bCs/>
          <w:sz w:val="20"/>
          <w:szCs w:val="20"/>
        </w:rPr>
        <w:t>AG</w:t>
      </w:r>
      <w:r w:rsidR="0002418E">
        <w:rPr>
          <w:rFonts w:ascii="Titillium Web" w:hAnsi="Titillium Web" w:cs="Arial"/>
          <w:b/>
          <w:bCs/>
          <w:sz w:val="20"/>
          <w:szCs w:val="20"/>
        </w:rPr>
        <w:t>5</w:t>
      </w:r>
      <w:r w:rsidRPr="00950DED">
        <w:rPr>
          <w:rFonts w:ascii="Titillium Web" w:hAnsi="Titillium Web" w:cs="Arial"/>
          <w:b/>
          <w:bCs/>
          <w:sz w:val="20"/>
          <w:szCs w:val="20"/>
        </w:rPr>
        <w:t xml:space="preserve"> - Definire una metodologia di audit e valutazione del fornitore in materia</w:t>
      </w:r>
      <w:r w:rsidR="00711441">
        <w:rPr>
          <w:rFonts w:ascii="Titillium Web" w:hAnsi="Titillium Web" w:cs="Arial"/>
          <w:b/>
          <w:bCs/>
          <w:sz w:val="20"/>
          <w:szCs w:val="20"/>
        </w:rPr>
        <w:t xml:space="preserve"> </w:t>
      </w:r>
      <w:r w:rsidRPr="00950DED">
        <w:rPr>
          <w:rFonts w:ascii="Titillium Web" w:hAnsi="Titillium Web" w:cs="Arial"/>
          <w:b/>
          <w:bCs/>
          <w:sz w:val="20"/>
          <w:szCs w:val="20"/>
        </w:rPr>
        <w:t>di sicurezza</w:t>
      </w:r>
    </w:p>
    <w:p w14:paraId="709594DA" w14:textId="00ECAD4F" w:rsidR="002348B1" w:rsidRDefault="005502AF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Defini</w:t>
      </w:r>
      <w:r w:rsidR="00C73D34" w:rsidRPr="009305E7">
        <w:rPr>
          <w:rFonts w:ascii="Titillium Web" w:hAnsi="Titillium Web" w:cs="Arial"/>
          <w:sz w:val="20"/>
          <w:szCs w:val="20"/>
        </w:rPr>
        <w:t>zione della</w:t>
      </w:r>
      <w:r w:rsidRPr="009305E7">
        <w:rPr>
          <w:rFonts w:ascii="Titillium Web" w:hAnsi="Titillium Web" w:cs="Arial"/>
          <w:sz w:val="20"/>
          <w:szCs w:val="20"/>
        </w:rPr>
        <w:t xml:space="preserve"> metodologia di audit e valutazione del fornitore</w:t>
      </w:r>
      <w:r w:rsidR="00805FCC" w:rsidRPr="009305E7">
        <w:rPr>
          <w:rFonts w:ascii="Titillium Web" w:hAnsi="Titillium Web" w:cs="Arial"/>
          <w:sz w:val="20"/>
          <w:szCs w:val="20"/>
        </w:rPr>
        <w:t xml:space="preserve">. </w:t>
      </w:r>
      <w:r w:rsidRPr="009305E7">
        <w:rPr>
          <w:rFonts w:ascii="Titillium Web" w:hAnsi="Titillium Web" w:cs="Arial"/>
          <w:sz w:val="20"/>
          <w:szCs w:val="20"/>
        </w:rPr>
        <w:t>Le amministrazioni devono organizzarsi in modo da poter svolgere efficaci azioni di audit nei confronti dei propri fornitori, anche individuando al loro interno competenze e responsabilità. Devono definire il processo e le modalità di svolgimento delle attività di audit: processo e modalità devono essere esplicitate nei capitolati di gara o nei contratti di fornitura</w:t>
      </w:r>
      <w:r w:rsidR="00805FCC" w:rsidRPr="009305E7">
        <w:rPr>
          <w:rFonts w:ascii="Titillium Web" w:hAnsi="Titillium Web" w:cs="Arial"/>
          <w:sz w:val="20"/>
          <w:szCs w:val="20"/>
        </w:rPr>
        <w:t>.</w:t>
      </w:r>
    </w:p>
    <w:p w14:paraId="31519F29" w14:textId="77777777" w:rsidR="00F80446" w:rsidRDefault="00F80446" w:rsidP="00843B22">
      <w:pPr>
        <w:pStyle w:val="Default"/>
        <w:jc w:val="both"/>
        <w:rPr>
          <w:rFonts w:ascii="Titillium Web" w:hAnsi="Titillium Web" w:cs="Arial"/>
          <w:b/>
          <w:bCs/>
          <w:sz w:val="20"/>
          <w:szCs w:val="20"/>
        </w:rPr>
      </w:pPr>
    </w:p>
    <w:p w14:paraId="6D0DADC5" w14:textId="6EF7BE6F" w:rsidR="003B1334" w:rsidRDefault="00BB13AF" w:rsidP="00843B22">
      <w:pPr>
        <w:pStyle w:val="Default"/>
        <w:jc w:val="both"/>
        <w:rPr>
          <w:rFonts w:ascii="Titillium Web" w:hAnsi="Titillium Web" w:cs="Arial"/>
          <w:b/>
          <w:bCs/>
          <w:sz w:val="20"/>
          <w:szCs w:val="20"/>
        </w:rPr>
      </w:pPr>
      <w:r w:rsidRPr="00BB13AF">
        <w:rPr>
          <w:rFonts w:ascii="Titillium Web" w:hAnsi="Titillium Web" w:cs="Arial"/>
          <w:b/>
          <w:bCs/>
          <w:sz w:val="20"/>
          <w:szCs w:val="20"/>
        </w:rPr>
        <w:t>Check list delle azioni generali</w:t>
      </w:r>
    </w:p>
    <w:p w14:paraId="1BDB17BD" w14:textId="01076CDF" w:rsidR="0096645A" w:rsidRDefault="00480748" w:rsidP="00843B22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 xml:space="preserve">Uno strumento operativo utile </w:t>
      </w:r>
      <w:r w:rsidR="00696C64">
        <w:rPr>
          <w:rFonts w:ascii="Titillium Web" w:hAnsi="Titillium Web" w:cs="Arial"/>
          <w:sz w:val="20"/>
          <w:szCs w:val="20"/>
        </w:rPr>
        <w:t>che l’Ente adotta per quanto riguarda le AG</w:t>
      </w:r>
      <w:r w:rsidR="00041CD3">
        <w:rPr>
          <w:rFonts w:ascii="Titillium Web" w:hAnsi="Titillium Web" w:cs="Arial"/>
          <w:sz w:val="20"/>
          <w:szCs w:val="20"/>
        </w:rPr>
        <w:t xml:space="preserve"> </w:t>
      </w:r>
      <w:r w:rsidR="00843B22">
        <w:rPr>
          <w:rFonts w:ascii="Titillium Web" w:hAnsi="Titillium Web" w:cs="Arial"/>
          <w:sz w:val="20"/>
          <w:szCs w:val="20"/>
        </w:rPr>
        <w:t xml:space="preserve">è </w:t>
      </w:r>
      <w:r w:rsidR="00041CD3">
        <w:rPr>
          <w:rFonts w:ascii="Titillium Web" w:hAnsi="Titillium Web" w:cs="Arial"/>
          <w:sz w:val="20"/>
          <w:szCs w:val="20"/>
        </w:rPr>
        <w:t>riportato nel</w:t>
      </w:r>
      <w:r w:rsidR="00843B22">
        <w:rPr>
          <w:rFonts w:ascii="Titillium Web" w:hAnsi="Titillium Web" w:cs="Arial"/>
          <w:sz w:val="20"/>
          <w:szCs w:val="20"/>
        </w:rPr>
        <w:t>la tabella di cui sotto</w:t>
      </w:r>
      <w:r w:rsidR="00695B85">
        <w:rPr>
          <w:rFonts w:ascii="Titillium Web" w:hAnsi="Titillium Web" w:cs="Arial"/>
          <w:sz w:val="20"/>
          <w:szCs w:val="20"/>
        </w:rPr>
        <w:t>,</w:t>
      </w:r>
      <w:r w:rsidR="00466A16">
        <w:rPr>
          <w:rFonts w:ascii="Titillium Web" w:hAnsi="Titillium Web" w:cs="Arial"/>
          <w:sz w:val="20"/>
          <w:szCs w:val="20"/>
        </w:rPr>
        <w:t xml:space="preserve"> in cui viene attribuito anche un peso</w:t>
      </w:r>
      <w:r w:rsidR="00696C64">
        <w:rPr>
          <w:rFonts w:ascii="Titillium Web" w:hAnsi="Titillium Web" w:cs="Arial"/>
          <w:sz w:val="20"/>
          <w:szCs w:val="20"/>
        </w:rPr>
        <w:t xml:space="preserve"> differente all’importanza di ciascuna azione:</w:t>
      </w:r>
    </w:p>
    <w:p w14:paraId="3BE3A4E5" w14:textId="77777777" w:rsidR="00696C64" w:rsidRDefault="00696C64" w:rsidP="00843B22">
      <w:pPr>
        <w:pStyle w:val="Default"/>
        <w:jc w:val="both"/>
        <w:rPr>
          <w:rFonts w:ascii="Titillium Web" w:hAnsi="Titillium Web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245100" w14:paraId="670B71F4" w14:textId="77777777" w:rsidTr="00245100">
        <w:tc>
          <w:tcPr>
            <w:tcW w:w="2831" w:type="dxa"/>
          </w:tcPr>
          <w:p w14:paraId="1D787A05" w14:textId="2662EECF" w:rsidR="00245100" w:rsidRDefault="00245100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Azione</w:t>
            </w:r>
          </w:p>
        </w:tc>
        <w:tc>
          <w:tcPr>
            <w:tcW w:w="2831" w:type="dxa"/>
          </w:tcPr>
          <w:p w14:paraId="31EDD6FA" w14:textId="250164ED" w:rsidR="00245100" w:rsidRDefault="00245100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Domande</w:t>
            </w:r>
          </w:p>
        </w:tc>
        <w:tc>
          <w:tcPr>
            <w:tcW w:w="2832" w:type="dxa"/>
          </w:tcPr>
          <w:p w14:paraId="51539263" w14:textId="77777777" w:rsidR="00245100" w:rsidRDefault="00245100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Risposte</w:t>
            </w:r>
          </w:p>
          <w:p w14:paraId="0C5D0167" w14:textId="22AC1065" w:rsidR="005D47B1" w:rsidRDefault="005D47B1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(Sì (1), No (0), Parziale (0,5)</w:t>
            </w:r>
          </w:p>
        </w:tc>
      </w:tr>
      <w:tr w:rsidR="00245100" w14:paraId="77706105" w14:textId="77777777" w:rsidTr="00245100">
        <w:tc>
          <w:tcPr>
            <w:tcW w:w="2831" w:type="dxa"/>
          </w:tcPr>
          <w:p w14:paraId="3D1F9DEB" w14:textId="317E59A3" w:rsidR="00245100" w:rsidRDefault="005D47B1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AG1</w:t>
            </w:r>
          </w:p>
        </w:tc>
        <w:tc>
          <w:tcPr>
            <w:tcW w:w="2831" w:type="dxa"/>
          </w:tcPr>
          <w:p w14:paraId="00FA1904" w14:textId="18FA6AF5" w:rsidR="00245100" w:rsidRDefault="00BB0FA2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Esiste un piano aggiornato di formazione sui temi della sicurezza?</w:t>
            </w:r>
          </w:p>
        </w:tc>
        <w:tc>
          <w:tcPr>
            <w:tcW w:w="2832" w:type="dxa"/>
          </w:tcPr>
          <w:p w14:paraId="159E5D5C" w14:textId="14E85C5D" w:rsidR="00245100" w:rsidRDefault="00245100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</w:tr>
      <w:tr w:rsidR="00245100" w14:paraId="5FB2C11E" w14:textId="77777777" w:rsidTr="00245100">
        <w:tc>
          <w:tcPr>
            <w:tcW w:w="2831" w:type="dxa"/>
          </w:tcPr>
          <w:p w14:paraId="2D46F6EA" w14:textId="59B6754A" w:rsidR="00245100" w:rsidRDefault="00203E21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AG1</w:t>
            </w:r>
          </w:p>
        </w:tc>
        <w:tc>
          <w:tcPr>
            <w:tcW w:w="2831" w:type="dxa"/>
          </w:tcPr>
          <w:p w14:paraId="167B3512" w14:textId="3F1A57AC" w:rsidR="00245100" w:rsidRDefault="0080409B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E’ definito un calendario di eventi per sensibilizzare il personale sui rischi della “non sicurezza”?</w:t>
            </w:r>
          </w:p>
        </w:tc>
        <w:tc>
          <w:tcPr>
            <w:tcW w:w="2832" w:type="dxa"/>
          </w:tcPr>
          <w:p w14:paraId="0FAFA0A6" w14:textId="312C1BDA" w:rsidR="00245100" w:rsidRDefault="00245100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</w:tr>
      <w:tr w:rsidR="00245100" w14:paraId="60644CA9" w14:textId="77777777" w:rsidTr="00245100">
        <w:tc>
          <w:tcPr>
            <w:tcW w:w="2831" w:type="dxa"/>
          </w:tcPr>
          <w:p w14:paraId="67A77A4E" w14:textId="788A83A3" w:rsidR="00245100" w:rsidRDefault="00470165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lastRenderedPageBreak/>
              <w:t>AG2</w:t>
            </w:r>
          </w:p>
        </w:tc>
        <w:tc>
          <w:tcPr>
            <w:tcW w:w="2831" w:type="dxa"/>
          </w:tcPr>
          <w:p w14:paraId="1F0BFD72" w14:textId="43A4A57A" w:rsidR="00245100" w:rsidRDefault="00470165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Esiste un archivio di buone prassi ed esperienze?</w:t>
            </w:r>
          </w:p>
        </w:tc>
        <w:tc>
          <w:tcPr>
            <w:tcW w:w="2832" w:type="dxa"/>
          </w:tcPr>
          <w:p w14:paraId="2A06C29A" w14:textId="043544CA" w:rsidR="00245100" w:rsidRDefault="00245100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</w:tr>
      <w:tr w:rsidR="008D0D45" w14:paraId="1037F7F6" w14:textId="77777777" w:rsidTr="00245100">
        <w:tc>
          <w:tcPr>
            <w:tcW w:w="2831" w:type="dxa"/>
          </w:tcPr>
          <w:p w14:paraId="37E185CB" w14:textId="5FBA9547" w:rsidR="008D0D45" w:rsidRDefault="00F73956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AG</w:t>
            </w:r>
            <w:r w:rsidR="00F80446">
              <w:rPr>
                <w:rFonts w:ascii="Titillium Web" w:hAnsi="Titillium Web" w:cs="Arial"/>
                <w:sz w:val="20"/>
                <w:szCs w:val="20"/>
              </w:rPr>
              <w:t>3</w:t>
            </w:r>
          </w:p>
        </w:tc>
        <w:tc>
          <w:tcPr>
            <w:tcW w:w="2831" w:type="dxa"/>
          </w:tcPr>
          <w:p w14:paraId="61D67DBF" w14:textId="751838EE" w:rsidR="008D0D45" w:rsidRDefault="007347C5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Esiste un inventario aggiornato dei beni informatici dell’amministrazione?</w:t>
            </w:r>
          </w:p>
        </w:tc>
        <w:tc>
          <w:tcPr>
            <w:tcW w:w="2832" w:type="dxa"/>
          </w:tcPr>
          <w:p w14:paraId="7CA2E4FF" w14:textId="1FBDE840" w:rsidR="008D0D45" w:rsidRDefault="008D0D45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</w:tr>
      <w:tr w:rsidR="007347C5" w14:paraId="2549AAC6" w14:textId="77777777" w:rsidTr="00245100">
        <w:tc>
          <w:tcPr>
            <w:tcW w:w="2831" w:type="dxa"/>
          </w:tcPr>
          <w:p w14:paraId="34102426" w14:textId="053CAD33" w:rsidR="007347C5" w:rsidRDefault="007347C5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AG</w:t>
            </w:r>
            <w:r w:rsidR="00F80446">
              <w:rPr>
                <w:rFonts w:ascii="Titillium Web" w:hAnsi="Titillium Web" w:cs="Arial"/>
                <w:sz w:val="20"/>
                <w:szCs w:val="20"/>
              </w:rPr>
              <w:t>3</w:t>
            </w:r>
          </w:p>
        </w:tc>
        <w:tc>
          <w:tcPr>
            <w:tcW w:w="2831" w:type="dxa"/>
          </w:tcPr>
          <w:p w14:paraId="6A47A4E3" w14:textId="20191D1A" w:rsidR="007347C5" w:rsidRDefault="00351CB0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Esiste un inventario aggiornato dei servizi erogati dall’amministrazione?</w:t>
            </w:r>
          </w:p>
        </w:tc>
        <w:tc>
          <w:tcPr>
            <w:tcW w:w="2832" w:type="dxa"/>
          </w:tcPr>
          <w:p w14:paraId="598D858F" w14:textId="53839DF7" w:rsidR="007347C5" w:rsidRDefault="007347C5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</w:tr>
      <w:tr w:rsidR="0002418E" w14:paraId="7786A24C" w14:textId="77777777" w:rsidTr="00245100">
        <w:tc>
          <w:tcPr>
            <w:tcW w:w="2831" w:type="dxa"/>
          </w:tcPr>
          <w:p w14:paraId="20A40F0B" w14:textId="3DFE32E9" w:rsidR="0002418E" w:rsidRDefault="0002418E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AG4</w:t>
            </w:r>
          </w:p>
        </w:tc>
        <w:tc>
          <w:tcPr>
            <w:tcW w:w="2831" w:type="dxa"/>
          </w:tcPr>
          <w:p w14:paraId="50E1EC64" w14:textId="7076FBB0" w:rsidR="0002418E" w:rsidRDefault="0002418E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È stato redatto il documento di cui all’AG4?</w:t>
            </w:r>
          </w:p>
        </w:tc>
        <w:tc>
          <w:tcPr>
            <w:tcW w:w="2832" w:type="dxa"/>
          </w:tcPr>
          <w:p w14:paraId="0636988A" w14:textId="77777777" w:rsidR="0002418E" w:rsidRDefault="0002418E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</w:tr>
      <w:tr w:rsidR="007B51B0" w14:paraId="51D841C9" w14:textId="77777777" w:rsidTr="00245100">
        <w:tc>
          <w:tcPr>
            <w:tcW w:w="2831" w:type="dxa"/>
          </w:tcPr>
          <w:p w14:paraId="5FBECA6F" w14:textId="59D9CD0A" w:rsidR="007B51B0" w:rsidRDefault="007B51B0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AG</w:t>
            </w:r>
            <w:r w:rsidR="0002418E">
              <w:rPr>
                <w:rFonts w:ascii="Titillium Web" w:hAnsi="Titillium Web" w:cs="Arial"/>
                <w:sz w:val="20"/>
                <w:szCs w:val="20"/>
              </w:rPr>
              <w:t>5</w:t>
            </w:r>
          </w:p>
        </w:tc>
        <w:tc>
          <w:tcPr>
            <w:tcW w:w="2831" w:type="dxa"/>
          </w:tcPr>
          <w:p w14:paraId="3568DD0B" w14:textId="7A2F982F" w:rsidR="007B51B0" w:rsidRDefault="007B0725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E’ definita una metodologia di audit dei fornitori sul tema della sicurezza?</w:t>
            </w:r>
          </w:p>
        </w:tc>
        <w:tc>
          <w:tcPr>
            <w:tcW w:w="2832" w:type="dxa"/>
          </w:tcPr>
          <w:p w14:paraId="12F4BBE0" w14:textId="4548FFC5" w:rsidR="007B51B0" w:rsidRDefault="007B51B0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</w:tr>
      <w:tr w:rsidR="00DD298D" w14:paraId="5E572020" w14:textId="77777777" w:rsidTr="00245100">
        <w:tc>
          <w:tcPr>
            <w:tcW w:w="2831" w:type="dxa"/>
          </w:tcPr>
          <w:p w14:paraId="425AC2F2" w14:textId="5972F20D" w:rsidR="00DD298D" w:rsidRDefault="00DD298D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Valutazione complessiva</w:t>
            </w:r>
          </w:p>
        </w:tc>
        <w:tc>
          <w:tcPr>
            <w:tcW w:w="2831" w:type="dxa"/>
          </w:tcPr>
          <w:p w14:paraId="2EF59535" w14:textId="4E92318D" w:rsidR="00DD298D" w:rsidRDefault="00DD298D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(somma punteggi)</w:t>
            </w:r>
          </w:p>
        </w:tc>
        <w:tc>
          <w:tcPr>
            <w:tcW w:w="2832" w:type="dxa"/>
          </w:tcPr>
          <w:p w14:paraId="1E69DD2F" w14:textId="597C9AB6" w:rsidR="00DD298D" w:rsidRDefault="00DD298D" w:rsidP="00843B22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</w:tr>
    </w:tbl>
    <w:p w14:paraId="47DFD202" w14:textId="77777777" w:rsidR="007463CA" w:rsidRDefault="007463CA" w:rsidP="009305E7">
      <w:pPr>
        <w:spacing w:after="0"/>
        <w:jc w:val="both"/>
        <w:rPr>
          <w:rFonts w:ascii="Titillium Web" w:hAnsi="Titillium Web" w:cs="Arial"/>
          <w:b/>
          <w:bCs/>
          <w:sz w:val="20"/>
          <w:szCs w:val="20"/>
        </w:rPr>
      </w:pPr>
    </w:p>
    <w:p w14:paraId="124266B7" w14:textId="77777777" w:rsidR="0035702A" w:rsidRDefault="0035702A" w:rsidP="009305E7">
      <w:pPr>
        <w:spacing w:after="0"/>
        <w:jc w:val="both"/>
        <w:rPr>
          <w:rFonts w:ascii="Titillium Web" w:hAnsi="Titillium Web" w:cs="Arial"/>
          <w:b/>
          <w:bCs/>
          <w:sz w:val="24"/>
          <w:szCs w:val="24"/>
        </w:rPr>
      </w:pPr>
    </w:p>
    <w:p w14:paraId="652A8684" w14:textId="77777777" w:rsidR="0035702A" w:rsidRDefault="0035702A" w:rsidP="009305E7">
      <w:pPr>
        <w:spacing w:after="0"/>
        <w:jc w:val="both"/>
        <w:rPr>
          <w:rFonts w:ascii="Titillium Web" w:hAnsi="Titillium Web" w:cs="Arial"/>
          <w:b/>
          <w:bCs/>
          <w:sz w:val="24"/>
          <w:szCs w:val="24"/>
        </w:rPr>
      </w:pPr>
    </w:p>
    <w:p w14:paraId="5A97CDF6" w14:textId="186B3DB2" w:rsidR="0096645A" w:rsidRPr="007463CA" w:rsidRDefault="0096645A" w:rsidP="009305E7">
      <w:pPr>
        <w:spacing w:after="0"/>
        <w:jc w:val="both"/>
        <w:rPr>
          <w:rFonts w:ascii="Titillium Web" w:hAnsi="Titillium Web" w:cs="Arial"/>
          <w:b/>
          <w:bCs/>
          <w:sz w:val="24"/>
          <w:szCs w:val="24"/>
        </w:rPr>
      </w:pPr>
      <w:r w:rsidRPr="007463CA">
        <w:rPr>
          <w:rFonts w:ascii="Titillium Web" w:hAnsi="Titillium Web" w:cs="Arial"/>
          <w:b/>
          <w:bCs/>
          <w:sz w:val="24"/>
          <w:szCs w:val="24"/>
        </w:rPr>
        <w:t>Azioni da svolgere durante la fase di procurement</w:t>
      </w:r>
      <w:r w:rsidR="00106414" w:rsidRPr="007463CA">
        <w:rPr>
          <w:rFonts w:ascii="Titillium Web" w:hAnsi="Titillium Web" w:cs="Arial"/>
          <w:b/>
          <w:bCs/>
          <w:sz w:val="24"/>
          <w:szCs w:val="24"/>
        </w:rPr>
        <w:t xml:space="preserve"> (scelta della procedura e affidamento)</w:t>
      </w:r>
    </w:p>
    <w:p w14:paraId="10CA4CB3" w14:textId="60F8E252" w:rsidR="004D3FEE" w:rsidRPr="009305E7" w:rsidRDefault="001D2D32" w:rsidP="009305E7">
      <w:pPr>
        <w:spacing w:after="0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>In questa fase rientrano tutte le a</w:t>
      </w:r>
      <w:r w:rsidR="00B9202F">
        <w:rPr>
          <w:rFonts w:ascii="Titillium Web" w:hAnsi="Titillium Web" w:cs="Arial"/>
          <w:sz w:val="20"/>
          <w:szCs w:val="20"/>
        </w:rPr>
        <w:t xml:space="preserve">zioni intraprese </w:t>
      </w:r>
      <w:r w:rsidR="00710B19">
        <w:rPr>
          <w:rFonts w:ascii="Titillium Web" w:hAnsi="Titillium Web" w:cs="Arial"/>
          <w:sz w:val="20"/>
          <w:szCs w:val="20"/>
        </w:rPr>
        <w:t>dall’amministrazione</w:t>
      </w:r>
      <w:r w:rsidR="00B9202F">
        <w:rPr>
          <w:rFonts w:ascii="Titillium Web" w:hAnsi="Titillium Web" w:cs="Arial"/>
          <w:sz w:val="20"/>
          <w:szCs w:val="20"/>
        </w:rPr>
        <w:t xml:space="preserve"> </w:t>
      </w:r>
      <w:r w:rsidR="0054139D">
        <w:rPr>
          <w:rFonts w:ascii="Titillium Web" w:hAnsi="Titillium Web" w:cs="Arial"/>
          <w:sz w:val="20"/>
          <w:szCs w:val="20"/>
        </w:rPr>
        <w:t xml:space="preserve">nel corso del procedimento di acquisizione </w:t>
      </w:r>
      <w:r w:rsidR="00F80446">
        <w:rPr>
          <w:rFonts w:ascii="Titillium Web" w:hAnsi="Titillium Web" w:cs="Arial"/>
          <w:sz w:val="20"/>
          <w:szCs w:val="20"/>
        </w:rPr>
        <w:t>di beni e servizi ICT</w:t>
      </w:r>
      <w:r w:rsidR="0054139D">
        <w:rPr>
          <w:rFonts w:ascii="Titillium Web" w:hAnsi="Titillium Web" w:cs="Arial"/>
          <w:sz w:val="20"/>
          <w:szCs w:val="20"/>
        </w:rPr>
        <w:t>.</w:t>
      </w:r>
      <w:r w:rsidR="008458D7">
        <w:rPr>
          <w:rFonts w:ascii="Titillium Web" w:hAnsi="Titillium Web" w:cs="Arial"/>
          <w:sz w:val="20"/>
          <w:szCs w:val="20"/>
        </w:rPr>
        <w:t xml:space="preserve"> S</w:t>
      </w:r>
      <w:r w:rsidR="00620751">
        <w:rPr>
          <w:rFonts w:ascii="Titillium Web" w:hAnsi="Titillium Web" w:cs="Arial"/>
          <w:sz w:val="20"/>
          <w:szCs w:val="20"/>
        </w:rPr>
        <w:t>ono ricomprese in questa fase tutte le azioni operative messe in atto dall’</w:t>
      </w:r>
      <w:r w:rsidR="00710B19">
        <w:rPr>
          <w:rFonts w:ascii="Titillium Web" w:hAnsi="Titillium Web" w:cs="Arial"/>
          <w:sz w:val="20"/>
          <w:szCs w:val="20"/>
        </w:rPr>
        <w:t>amministrazione</w:t>
      </w:r>
      <w:r w:rsidR="00620751">
        <w:rPr>
          <w:rFonts w:ascii="Titillium Web" w:hAnsi="Titillium Web" w:cs="Arial"/>
          <w:sz w:val="20"/>
          <w:szCs w:val="20"/>
        </w:rPr>
        <w:t xml:space="preserve"> </w:t>
      </w:r>
      <w:r w:rsidR="00311126">
        <w:rPr>
          <w:rFonts w:ascii="Titillium Web" w:hAnsi="Titillium Web" w:cs="Arial"/>
          <w:sz w:val="20"/>
          <w:szCs w:val="20"/>
        </w:rPr>
        <w:t>nel procedimento di affidamento.</w:t>
      </w:r>
    </w:p>
    <w:p w14:paraId="2EBE0874" w14:textId="77777777" w:rsidR="001D2D32" w:rsidRDefault="001D2D32" w:rsidP="009305E7">
      <w:pPr>
        <w:pStyle w:val="Default"/>
        <w:jc w:val="both"/>
        <w:rPr>
          <w:rFonts w:ascii="Titillium Web" w:hAnsi="Titillium Web" w:cs="Arial"/>
          <w:b/>
          <w:bCs/>
          <w:sz w:val="20"/>
          <w:szCs w:val="20"/>
        </w:rPr>
      </w:pPr>
    </w:p>
    <w:p w14:paraId="37AE089B" w14:textId="5FC6195A" w:rsidR="0002418E" w:rsidRDefault="0002418E" w:rsidP="009305E7">
      <w:pPr>
        <w:pStyle w:val="Default"/>
        <w:jc w:val="both"/>
        <w:rPr>
          <w:rFonts w:ascii="Titillium Web" w:hAnsi="Titillium Web" w:cs="Arial"/>
          <w:b/>
          <w:bCs/>
          <w:sz w:val="20"/>
          <w:szCs w:val="20"/>
        </w:rPr>
      </w:pPr>
      <w:r>
        <w:rPr>
          <w:rFonts w:ascii="Titillium Web" w:hAnsi="Titillium Web" w:cs="Arial"/>
          <w:b/>
          <w:bCs/>
          <w:sz w:val="20"/>
          <w:szCs w:val="20"/>
        </w:rPr>
        <w:t>AP1 – Tabella del Calcolo criticità dell’acquisizione</w:t>
      </w:r>
    </w:p>
    <w:p w14:paraId="35C4F57E" w14:textId="6193E32C" w:rsidR="00664E01" w:rsidRDefault="0002418E" w:rsidP="00664E01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>Ai fini della redazione degli atti di gara e dei requisiti da inserire, u</w:t>
      </w:r>
      <w:r w:rsidR="00905FD0">
        <w:rPr>
          <w:rFonts w:ascii="Titillium Web" w:hAnsi="Titillium Web" w:cs="Arial"/>
          <w:sz w:val="20"/>
          <w:szCs w:val="20"/>
        </w:rPr>
        <w:t xml:space="preserve">no strumento operativo utile che </w:t>
      </w:r>
      <w:r w:rsidR="00554B3A">
        <w:rPr>
          <w:rFonts w:ascii="Titillium Web" w:hAnsi="Titillium Web" w:cs="Arial"/>
          <w:sz w:val="20"/>
          <w:szCs w:val="20"/>
        </w:rPr>
        <w:t xml:space="preserve">l’Ente adotta è </w:t>
      </w:r>
      <w:r w:rsidR="001A13F3">
        <w:rPr>
          <w:rFonts w:ascii="Titillium Web" w:hAnsi="Titillium Web" w:cs="Arial"/>
          <w:sz w:val="20"/>
          <w:szCs w:val="20"/>
        </w:rPr>
        <w:t xml:space="preserve">la </w:t>
      </w:r>
      <w:r w:rsidR="001A13F3" w:rsidRPr="004C36E5">
        <w:rPr>
          <w:rFonts w:ascii="Titillium Web" w:hAnsi="Titillium Web" w:cs="Arial"/>
          <w:i/>
          <w:iCs/>
          <w:sz w:val="20"/>
          <w:szCs w:val="20"/>
        </w:rPr>
        <w:t>tabella del Calcolo criticità dell’acquisizione</w:t>
      </w:r>
      <w:r w:rsidR="001A13F3">
        <w:rPr>
          <w:rFonts w:ascii="Titillium Web" w:hAnsi="Titillium Web" w:cs="Arial"/>
          <w:sz w:val="20"/>
          <w:szCs w:val="20"/>
        </w:rPr>
        <w:t xml:space="preserve"> di seguito riportata: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0C5A8A" w14:paraId="3BC6FFA4" w14:textId="77777777" w:rsidTr="000C5A8A">
        <w:tc>
          <w:tcPr>
            <w:tcW w:w="2123" w:type="dxa"/>
          </w:tcPr>
          <w:p w14:paraId="05917C97" w14:textId="4C9077EA" w:rsidR="000C5A8A" w:rsidRDefault="000C5A8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Domande</w:t>
            </w:r>
          </w:p>
        </w:tc>
        <w:tc>
          <w:tcPr>
            <w:tcW w:w="2123" w:type="dxa"/>
          </w:tcPr>
          <w:p w14:paraId="3231C64C" w14:textId="77777777" w:rsidR="000C5A8A" w:rsidRDefault="000C5A8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Peso</w:t>
            </w:r>
          </w:p>
          <w:p w14:paraId="39656FFE" w14:textId="6DDDF223" w:rsidR="000C5A8A" w:rsidRDefault="000C5A8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(definito dall’Ente)</w:t>
            </w:r>
          </w:p>
        </w:tc>
        <w:tc>
          <w:tcPr>
            <w:tcW w:w="2124" w:type="dxa"/>
          </w:tcPr>
          <w:p w14:paraId="75E8C5A1" w14:textId="77777777" w:rsidR="000C5A8A" w:rsidRDefault="000C5A8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Risposte</w:t>
            </w:r>
            <w:r w:rsidR="00A975EA">
              <w:rPr>
                <w:rFonts w:ascii="Titillium Web" w:hAnsi="Titillium Web" w:cs="Arial"/>
                <w:sz w:val="20"/>
                <w:szCs w:val="20"/>
              </w:rPr>
              <w:t xml:space="preserve"> </w:t>
            </w:r>
          </w:p>
          <w:p w14:paraId="03863387" w14:textId="0C42BA6C" w:rsidR="00A975EA" w:rsidRDefault="00A975E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 xml:space="preserve">Sì (1), No (0), </w:t>
            </w:r>
            <w:r w:rsidR="004C36E5">
              <w:rPr>
                <w:rFonts w:ascii="Titillium Web" w:hAnsi="Titillium Web" w:cs="Arial"/>
                <w:sz w:val="20"/>
                <w:szCs w:val="20"/>
              </w:rPr>
              <w:t>Parzialmente</w:t>
            </w:r>
            <w:r>
              <w:rPr>
                <w:rFonts w:ascii="Titillium Web" w:hAnsi="Titillium Web" w:cs="Arial"/>
                <w:sz w:val="20"/>
                <w:szCs w:val="20"/>
              </w:rPr>
              <w:t xml:space="preserve"> (0,5)</w:t>
            </w:r>
          </w:p>
        </w:tc>
        <w:tc>
          <w:tcPr>
            <w:tcW w:w="2124" w:type="dxa"/>
          </w:tcPr>
          <w:p w14:paraId="4E7363C3" w14:textId="7DF07C49" w:rsidR="000C5A8A" w:rsidRDefault="00A975E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Punteggi pesati (prodotto delle precedenti colonne)</w:t>
            </w:r>
          </w:p>
        </w:tc>
      </w:tr>
      <w:tr w:rsidR="000C5A8A" w14:paraId="3C78ADA1" w14:textId="77777777" w:rsidTr="000C5A8A">
        <w:tc>
          <w:tcPr>
            <w:tcW w:w="2123" w:type="dxa"/>
          </w:tcPr>
          <w:p w14:paraId="5FB2737A" w14:textId="77777777" w:rsidR="000C5A8A" w:rsidRDefault="00833DAD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L’acquisizione impatta su beni e/o servizi critici dell’amministrazione?</w:t>
            </w:r>
          </w:p>
          <w:p w14:paraId="5C49FB36" w14:textId="6D1B95E6" w:rsidR="00833DAD" w:rsidRDefault="00833DAD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(dove per servizi</w:t>
            </w:r>
            <w:r w:rsidR="00AD3AD2">
              <w:rPr>
                <w:rFonts w:ascii="Titillium Web" w:hAnsi="Titillium Web" w:cs="Arial"/>
                <w:sz w:val="20"/>
                <w:szCs w:val="20"/>
              </w:rPr>
              <w:t xml:space="preserve">o critico si intende quello </w:t>
            </w:r>
            <w:r w:rsidR="003F1947">
              <w:rPr>
                <w:rFonts w:ascii="Titillium Web" w:hAnsi="Titillium Web" w:cs="Arial"/>
                <w:sz w:val="20"/>
                <w:szCs w:val="20"/>
              </w:rPr>
              <w:t>pubblico rivolto ai cittadini)</w:t>
            </w:r>
          </w:p>
        </w:tc>
        <w:tc>
          <w:tcPr>
            <w:tcW w:w="2123" w:type="dxa"/>
          </w:tcPr>
          <w:p w14:paraId="1D372F25" w14:textId="0E3EDD8A" w:rsidR="000C5A8A" w:rsidRDefault="000C5A8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  <w:tc>
          <w:tcPr>
            <w:tcW w:w="2124" w:type="dxa"/>
          </w:tcPr>
          <w:p w14:paraId="691860D3" w14:textId="77777777" w:rsidR="000C5A8A" w:rsidRDefault="000C5A8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  <w:tc>
          <w:tcPr>
            <w:tcW w:w="2124" w:type="dxa"/>
          </w:tcPr>
          <w:p w14:paraId="67477C4E" w14:textId="77777777" w:rsidR="000C5A8A" w:rsidRDefault="000C5A8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</w:tr>
      <w:tr w:rsidR="000C5A8A" w14:paraId="4872AA29" w14:textId="77777777" w:rsidTr="000C5A8A">
        <w:tc>
          <w:tcPr>
            <w:tcW w:w="2123" w:type="dxa"/>
          </w:tcPr>
          <w:p w14:paraId="7CA9C58A" w14:textId="209D600D" w:rsidR="000C5A8A" w:rsidRDefault="00F32AEF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 xml:space="preserve">L’importo, o più in generale l’investimento complessivo dell’acquisizione </w:t>
            </w:r>
            <w:r w:rsidR="00905909">
              <w:rPr>
                <w:rFonts w:ascii="Titillium Web" w:hAnsi="Titillium Web" w:cs="Arial"/>
                <w:sz w:val="20"/>
                <w:szCs w:val="20"/>
              </w:rPr>
              <w:lastRenderedPageBreak/>
              <w:t>supera la soglia minima di criticità?</w:t>
            </w:r>
          </w:p>
        </w:tc>
        <w:tc>
          <w:tcPr>
            <w:tcW w:w="2123" w:type="dxa"/>
          </w:tcPr>
          <w:p w14:paraId="180C26FC" w14:textId="1CC5BEC4" w:rsidR="000C5A8A" w:rsidRDefault="000C5A8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  <w:tc>
          <w:tcPr>
            <w:tcW w:w="2124" w:type="dxa"/>
          </w:tcPr>
          <w:p w14:paraId="25406219" w14:textId="77777777" w:rsidR="000C5A8A" w:rsidRDefault="000C5A8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  <w:tc>
          <w:tcPr>
            <w:tcW w:w="2124" w:type="dxa"/>
          </w:tcPr>
          <w:p w14:paraId="320016AD" w14:textId="77777777" w:rsidR="000C5A8A" w:rsidRDefault="000C5A8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</w:tr>
      <w:tr w:rsidR="000C5A8A" w14:paraId="688B30F3" w14:textId="77777777" w:rsidTr="000C5A8A">
        <w:tc>
          <w:tcPr>
            <w:tcW w:w="2123" w:type="dxa"/>
          </w:tcPr>
          <w:p w14:paraId="71F6D363" w14:textId="63FC1157" w:rsidR="000C5A8A" w:rsidRDefault="008A2F0B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 xml:space="preserve">La durata del contratto di stipula </w:t>
            </w:r>
            <w:r w:rsidR="00BD452A">
              <w:rPr>
                <w:rFonts w:ascii="Titillium Web" w:hAnsi="Titillium Web" w:cs="Arial"/>
                <w:sz w:val="20"/>
                <w:szCs w:val="20"/>
              </w:rPr>
              <w:t>supera la soglia minima di criticità?</w:t>
            </w:r>
          </w:p>
        </w:tc>
        <w:tc>
          <w:tcPr>
            <w:tcW w:w="2123" w:type="dxa"/>
          </w:tcPr>
          <w:p w14:paraId="25187DC5" w14:textId="6934318E" w:rsidR="000C5A8A" w:rsidRDefault="000C5A8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  <w:tc>
          <w:tcPr>
            <w:tcW w:w="2124" w:type="dxa"/>
          </w:tcPr>
          <w:p w14:paraId="379DAB56" w14:textId="77777777" w:rsidR="000C5A8A" w:rsidRDefault="000C5A8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  <w:tc>
          <w:tcPr>
            <w:tcW w:w="2124" w:type="dxa"/>
          </w:tcPr>
          <w:p w14:paraId="36C2C1A2" w14:textId="77777777" w:rsidR="000C5A8A" w:rsidRDefault="000C5A8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</w:tr>
      <w:tr w:rsidR="000C5A8A" w14:paraId="32FD5F84" w14:textId="77777777" w:rsidTr="000C5A8A">
        <w:tc>
          <w:tcPr>
            <w:tcW w:w="2123" w:type="dxa"/>
          </w:tcPr>
          <w:p w14:paraId="3EE1D6F5" w14:textId="15DD5959" w:rsidR="000C5A8A" w:rsidRDefault="00BD452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 xml:space="preserve">La sede </w:t>
            </w:r>
            <w:r w:rsidR="00212748">
              <w:rPr>
                <w:rFonts w:ascii="Titillium Web" w:hAnsi="Titillium Web" w:cs="Arial"/>
                <w:sz w:val="20"/>
                <w:szCs w:val="20"/>
              </w:rPr>
              <w:t>ove verranno erogate le prestazioni da acquisire è critica?</w:t>
            </w:r>
          </w:p>
        </w:tc>
        <w:tc>
          <w:tcPr>
            <w:tcW w:w="2123" w:type="dxa"/>
          </w:tcPr>
          <w:p w14:paraId="7900586E" w14:textId="125DF1F3" w:rsidR="000C5A8A" w:rsidRDefault="000C5A8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  <w:tc>
          <w:tcPr>
            <w:tcW w:w="2124" w:type="dxa"/>
          </w:tcPr>
          <w:p w14:paraId="1D4D7597" w14:textId="77777777" w:rsidR="000C5A8A" w:rsidRDefault="000C5A8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  <w:tc>
          <w:tcPr>
            <w:tcW w:w="2124" w:type="dxa"/>
          </w:tcPr>
          <w:p w14:paraId="3FA4DE9F" w14:textId="77777777" w:rsidR="000C5A8A" w:rsidRDefault="000C5A8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</w:tr>
      <w:tr w:rsidR="000C5A8A" w14:paraId="7F7700B2" w14:textId="77777777" w:rsidTr="000C5A8A">
        <w:tc>
          <w:tcPr>
            <w:tcW w:w="2123" w:type="dxa"/>
          </w:tcPr>
          <w:p w14:paraId="3D46180E" w14:textId="42A584A3" w:rsidR="000C5A8A" w:rsidRDefault="00D77B4F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Altro (da definire…)</w:t>
            </w:r>
          </w:p>
        </w:tc>
        <w:tc>
          <w:tcPr>
            <w:tcW w:w="2123" w:type="dxa"/>
          </w:tcPr>
          <w:p w14:paraId="4515A767" w14:textId="77777777" w:rsidR="000C5A8A" w:rsidRDefault="000C5A8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  <w:tc>
          <w:tcPr>
            <w:tcW w:w="2124" w:type="dxa"/>
          </w:tcPr>
          <w:p w14:paraId="6AC3FDD8" w14:textId="77777777" w:rsidR="000C5A8A" w:rsidRDefault="000C5A8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  <w:tc>
          <w:tcPr>
            <w:tcW w:w="2124" w:type="dxa"/>
          </w:tcPr>
          <w:p w14:paraId="7BEE4917" w14:textId="77777777" w:rsidR="000C5A8A" w:rsidRDefault="000C5A8A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</w:tr>
      <w:tr w:rsidR="00D77B4F" w14:paraId="6258C6AC" w14:textId="77777777" w:rsidTr="000C5A8A">
        <w:tc>
          <w:tcPr>
            <w:tcW w:w="2123" w:type="dxa"/>
          </w:tcPr>
          <w:p w14:paraId="1BDA3E60" w14:textId="1BFCDB93" w:rsidR="00D77B4F" w:rsidRDefault="00D77B4F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Criticità complessiva</w:t>
            </w:r>
          </w:p>
        </w:tc>
        <w:tc>
          <w:tcPr>
            <w:tcW w:w="2123" w:type="dxa"/>
          </w:tcPr>
          <w:p w14:paraId="1E979EE2" w14:textId="77777777" w:rsidR="00D77B4F" w:rsidRDefault="00D77B4F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  <w:tc>
          <w:tcPr>
            <w:tcW w:w="2124" w:type="dxa"/>
          </w:tcPr>
          <w:p w14:paraId="39B6FE06" w14:textId="77777777" w:rsidR="00D77B4F" w:rsidRDefault="00D77B4F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  <w:tc>
          <w:tcPr>
            <w:tcW w:w="2124" w:type="dxa"/>
          </w:tcPr>
          <w:p w14:paraId="3C3BEF51" w14:textId="77777777" w:rsidR="00D77B4F" w:rsidRDefault="00D77B4F" w:rsidP="00664E01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</w:tr>
    </w:tbl>
    <w:p w14:paraId="33200898" w14:textId="77777777" w:rsidR="00F80446" w:rsidRDefault="00F80446" w:rsidP="00634A5F">
      <w:pPr>
        <w:pStyle w:val="Default"/>
        <w:jc w:val="both"/>
        <w:rPr>
          <w:rFonts w:ascii="Titillium Web" w:hAnsi="Titillium Web" w:cs="Arial"/>
          <w:b/>
          <w:bCs/>
          <w:sz w:val="20"/>
          <w:szCs w:val="20"/>
        </w:rPr>
      </w:pPr>
    </w:p>
    <w:p w14:paraId="5206BA36" w14:textId="40CB488A" w:rsidR="007F3D4B" w:rsidRDefault="00634A5F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634A5F">
        <w:rPr>
          <w:rFonts w:ascii="Titillium Web" w:hAnsi="Titillium Web" w:cs="Arial"/>
          <w:b/>
          <w:bCs/>
          <w:sz w:val="20"/>
          <w:szCs w:val="20"/>
        </w:rPr>
        <w:t xml:space="preserve">AP2 - </w:t>
      </w:r>
      <w:r w:rsidR="007F3D4B" w:rsidRPr="007F3D4B">
        <w:rPr>
          <w:rFonts w:ascii="Titillium Web" w:hAnsi="Titillium Web" w:cs="Arial"/>
          <w:b/>
          <w:bCs/>
          <w:sz w:val="20"/>
          <w:szCs w:val="20"/>
        </w:rPr>
        <w:t>Scegliere i requisiti di sicurezza da inserire nel capitola</w:t>
      </w:r>
      <w:r w:rsidR="007F3D4B">
        <w:rPr>
          <w:rFonts w:ascii="Titillium Web" w:hAnsi="Titillium Web" w:cs="Arial"/>
          <w:b/>
          <w:bCs/>
          <w:sz w:val="20"/>
          <w:szCs w:val="20"/>
        </w:rPr>
        <w:t>to</w:t>
      </w:r>
    </w:p>
    <w:p w14:paraId="035F1594" w14:textId="0873FF3F" w:rsidR="001A7B82" w:rsidRDefault="0002418E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>Anche alla stregua dei risultati riportati nella tabella di cui sopra, n</w:t>
      </w:r>
      <w:r w:rsidR="00BB3ED4">
        <w:rPr>
          <w:rFonts w:ascii="Titillium Web" w:hAnsi="Titillium Web" w:cs="Arial"/>
          <w:sz w:val="20"/>
          <w:szCs w:val="20"/>
        </w:rPr>
        <w:t xml:space="preserve">el capitolato di gara vengono inseriti gli opportuni requisiti di sicurezza, differenziando tra quelli </w:t>
      </w:r>
      <w:r w:rsidR="006342FA">
        <w:rPr>
          <w:rFonts w:ascii="Titillium Web" w:hAnsi="Titillium Web" w:cs="Arial"/>
          <w:sz w:val="20"/>
          <w:szCs w:val="20"/>
        </w:rPr>
        <w:t>obbligatori e quelli opzionali.</w:t>
      </w:r>
    </w:p>
    <w:p w14:paraId="0EFE5899" w14:textId="77777777" w:rsidR="0002418E" w:rsidRDefault="0002418E" w:rsidP="00F80446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>In questa fase, occorre assicurare</w:t>
      </w:r>
      <w:r w:rsidR="00F80446" w:rsidRPr="004960D3">
        <w:rPr>
          <w:rFonts w:ascii="Titillium Web" w:hAnsi="Titillium Web" w:cs="Arial"/>
          <w:sz w:val="20"/>
          <w:szCs w:val="20"/>
        </w:rPr>
        <w:t xml:space="preserve"> l’osservanza</w:t>
      </w:r>
      <w:r>
        <w:rPr>
          <w:rFonts w:ascii="Titillium Web" w:hAnsi="Titillium Web" w:cs="Arial"/>
          <w:sz w:val="20"/>
          <w:szCs w:val="20"/>
        </w:rPr>
        <w:t>:</w:t>
      </w:r>
    </w:p>
    <w:p w14:paraId="2A22E3DA" w14:textId="4089A701" w:rsidR="0002418E" w:rsidRPr="0002418E" w:rsidRDefault="0002418E" w:rsidP="00F80446">
      <w:pPr>
        <w:pStyle w:val="Default"/>
        <w:jc w:val="both"/>
        <w:rPr>
          <w:rFonts w:ascii="Titillium Web" w:hAnsi="Titillium Web" w:cs="Arial"/>
          <w:sz w:val="20"/>
          <w:szCs w:val="20"/>
          <w:lang w:val="en-GB"/>
        </w:rPr>
      </w:pPr>
      <w:r w:rsidRPr="0002418E">
        <w:rPr>
          <w:rFonts w:ascii="Titillium Web" w:hAnsi="Titillium Web" w:cs="Arial"/>
          <w:sz w:val="20"/>
          <w:szCs w:val="20"/>
          <w:lang w:val="en-GB"/>
        </w:rPr>
        <w:t>-</w:t>
      </w:r>
      <w:r w:rsidR="00F80446" w:rsidRPr="0002418E">
        <w:rPr>
          <w:rFonts w:ascii="Titillium Web" w:hAnsi="Titillium Web" w:cs="Arial"/>
          <w:sz w:val="20"/>
          <w:szCs w:val="20"/>
          <w:lang w:val="en-GB"/>
        </w:rPr>
        <w:t xml:space="preserve"> dell’art. 108, co. 4, D.Lgs. n. 36/23</w:t>
      </w:r>
      <w:r w:rsidRPr="0002418E">
        <w:rPr>
          <w:rFonts w:ascii="Titillium Web" w:hAnsi="Titillium Web" w:cs="Arial"/>
          <w:sz w:val="20"/>
          <w:szCs w:val="20"/>
          <w:lang w:val="en-GB"/>
        </w:rPr>
        <w:t>;</w:t>
      </w:r>
    </w:p>
    <w:p w14:paraId="39D62C46" w14:textId="41B12120" w:rsidR="00F80446" w:rsidRPr="004960D3" w:rsidRDefault="0002418E" w:rsidP="00F80446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>- de</w:t>
      </w:r>
      <w:r w:rsidR="00F80446" w:rsidRPr="004960D3">
        <w:rPr>
          <w:rFonts w:ascii="Titillium Web" w:hAnsi="Titillium Web" w:cs="Arial"/>
          <w:sz w:val="20"/>
          <w:szCs w:val="20"/>
        </w:rPr>
        <w:t xml:space="preserve">l decreto del Presidente del Consiglio dei Ministri adottato </w:t>
      </w:r>
      <w:r w:rsidR="00F80446" w:rsidRPr="004960D3">
        <w:rPr>
          <w:rFonts w:ascii="Titillium Web" w:hAnsi="Titillium Web" w:cs="Arial"/>
          <w:i/>
          <w:iCs/>
          <w:sz w:val="20"/>
          <w:szCs w:val="20"/>
        </w:rPr>
        <w:t xml:space="preserve">ex </w:t>
      </w:r>
      <w:r w:rsidR="00F80446" w:rsidRPr="004960D3">
        <w:rPr>
          <w:rFonts w:ascii="Titillium Web" w:hAnsi="Titillium Web" w:cs="Arial"/>
          <w:sz w:val="20"/>
          <w:szCs w:val="20"/>
        </w:rPr>
        <w:t>art. 14, co. 1, L. n. 90/24, inserimento delle clausole di cui all’art. 14, co. 2 della predetta legge</w:t>
      </w:r>
      <w:r>
        <w:rPr>
          <w:rFonts w:ascii="Titillium Web" w:hAnsi="Titillium Web" w:cs="Arial"/>
          <w:sz w:val="20"/>
          <w:szCs w:val="20"/>
        </w:rPr>
        <w:t>;</w:t>
      </w:r>
    </w:p>
    <w:p w14:paraId="686D5810" w14:textId="4308CE9E" w:rsidR="00F80446" w:rsidRPr="009305E7" w:rsidRDefault="0002418E" w:rsidP="00F80446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>- s</w:t>
      </w:r>
      <w:r w:rsidR="00F80446" w:rsidRPr="004960D3">
        <w:rPr>
          <w:rFonts w:ascii="Titillium Web" w:hAnsi="Titillium Web" w:cs="Arial"/>
          <w:sz w:val="20"/>
          <w:szCs w:val="20"/>
        </w:rPr>
        <w:t xml:space="preserve">e trattasi di soluzione in cloud, </w:t>
      </w:r>
      <w:r>
        <w:rPr>
          <w:rFonts w:ascii="Titillium Web" w:hAnsi="Titillium Web" w:cs="Arial"/>
          <w:sz w:val="20"/>
          <w:szCs w:val="20"/>
        </w:rPr>
        <w:t>del</w:t>
      </w:r>
      <w:r w:rsidR="00F80446" w:rsidRPr="004960D3">
        <w:rPr>
          <w:rFonts w:ascii="Titillium Web" w:hAnsi="Titillium Web" w:cs="Arial"/>
          <w:sz w:val="20"/>
          <w:szCs w:val="20"/>
        </w:rPr>
        <w:t xml:space="preserve"> Regolamento per i servizi cloud della PA efficace dal 1 agosto 2024</w:t>
      </w:r>
      <w:r>
        <w:rPr>
          <w:rFonts w:ascii="Titillium Web" w:hAnsi="Titillium Web" w:cs="Arial"/>
          <w:sz w:val="20"/>
          <w:szCs w:val="20"/>
        </w:rPr>
        <w:t xml:space="preserve"> adottato da ACN</w:t>
      </w:r>
      <w:r w:rsidR="00F80446" w:rsidRPr="004960D3">
        <w:rPr>
          <w:rFonts w:ascii="Titillium Web" w:hAnsi="Titillium Web" w:cs="Arial"/>
          <w:sz w:val="20"/>
          <w:szCs w:val="20"/>
        </w:rPr>
        <w:t>.</w:t>
      </w:r>
    </w:p>
    <w:p w14:paraId="66765870" w14:textId="77777777" w:rsidR="00F80446" w:rsidRDefault="00F80446" w:rsidP="009305E7">
      <w:pPr>
        <w:pStyle w:val="Default"/>
        <w:jc w:val="both"/>
        <w:rPr>
          <w:rFonts w:ascii="Titillium Web" w:hAnsi="Titillium Web" w:cs="Arial"/>
          <w:b/>
          <w:bCs/>
          <w:sz w:val="20"/>
          <w:szCs w:val="20"/>
        </w:rPr>
      </w:pPr>
    </w:p>
    <w:p w14:paraId="4A927BF7" w14:textId="5657E154" w:rsidR="00876890" w:rsidRDefault="00876890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876890">
        <w:rPr>
          <w:rFonts w:ascii="Titillium Web" w:hAnsi="Titillium Web" w:cs="Arial"/>
          <w:b/>
          <w:bCs/>
          <w:sz w:val="20"/>
          <w:szCs w:val="20"/>
        </w:rPr>
        <w:t>AP</w:t>
      </w:r>
      <w:r w:rsidR="00F80446">
        <w:rPr>
          <w:rFonts w:ascii="Titillium Web" w:hAnsi="Titillium Web" w:cs="Arial"/>
          <w:b/>
          <w:bCs/>
          <w:sz w:val="20"/>
          <w:szCs w:val="20"/>
        </w:rPr>
        <w:t>3</w:t>
      </w:r>
      <w:r w:rsidRPr="00876890">
        <w:rPr>
          <w:rFonts w:ascii="Titillium Web" w:hAnsi="Titillium Web" w:cs="Arial"/>
          <w:b/>
          <w:bCs/>
          <w:sz w:val="20"/>
          <w:szCs w:val="20"/>
        </w:rPr>
        <w:t xml:space="preserve"> - Garantire competenze di sicurezza nella commissione di valutazione</w:t>
      </w:r>
    </w:p>
    <w:p w14:paraId="1FD411A0" w14:textId="652BAE4E" w:rsidR="0075230A" w:rsidRDefault="0075230A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 xml:space="preserve">Nel caso di gara, </w:t>
      </w:r>
      <w:r w:rsidR="00E02E09">
        <w:rPr>
          <w:rFonts w:ascii="Titillium Web" w:hAnsi="Titillium Web" w:cs="Arial"/>
          <w:sz w:val="20"/>
          <w:szCs w:val="20"/>
        </w:rPr>
        <w:t xml:space="preserve">l’amministrazione terrà conto, nella scelta delle commissioni giudicatrici, </w:t>
      </w:r>
      <w:r w:rsidR="00733A1B">
        <w:rPr>
          <w:rFonts w:ascii="Titillium Web" w:hAnsi="Titillium Web" w:cs="Arial"/>
          <w:sz w:val="20"/>
          <w:szCs w:val="20"/>
        </w:rPr>
        <w:t xml:space="preserve">dell’esigenza che almeno uno dei commissari abbia competenze in tema di sicurezza. </w:t>
      </w:r>
    </w:p>
    <w:p w14:paraId="4F928DB9" w14:textId="1C7CBF02" w:rsidR="00E76B31" w:rsidRDefault="00E76B31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>In generale, per tutti gli approvvigionamenti IC</w:t>
      </w:r>
      <w:r w:rsidR="00F80446">
        <w:rPr>
          <w:rFonts w:ascii="Titillium Web" w:hAnsi="Titillium Web" w:cs="Arial"/>
          <w:sz w:val="20"/>
          <w:szCs w:val="20"/>
        </w:rPr>
        <w:t>T</w:t>
      </w:r>
      <w:r>
        <w:rPr>
          <w:rFonts w:ascii="Titillium Web" w:hAnsi="Titillium Web" w:cs="Arial"/>
          <w:sz w:val="20"/>
          <w:szCs w:val="20"/>
        </w:rPr>
        <w:t xml:space="preserve">, </w:t>
      </w:r>
      <w:r w:rsidR="00CE5C8C">
        <w:rPr>
          <w:rFonts w:ascii="Titillium Web" w:hAnsi="Titillium Web" w:cs="Arial"/>
          <w:sz w:val="20"/>
          <w:szCs w:val="20"/>
        </w:rPr>
        <w:t>dovrà essere chiaramente specificata la scelta di modalità di utilizzo del software.</w:t>
      </w:r>
    </w:p>
    <w:p w14:paraId="01FE008E" w14:textId="7BDE724E" w:rsidR="00244DF4" w:rsidRPr="009305E7" w:rsidRDefault="00244DF4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Scelta modalità utilizzo software tra</w:t>
      </w:r>
      <w:r w:rsidR="00C6689D">
        <w:rPr>
          <w:rFonts w:ascii="Titillium Web" w:hAnsi="Titillium Web" w:cs="Arial"/>
          <w:sz w:val="20"/>
          <w:szCs w:val="20"/>
        </w:rPr>
        <w:t>:</w:t>
      </w:r>
      <w:r w:rsidRPr="009305E7">
        <w:rPr>
          <w:rFonts w:ascii="Titillium Web" w:hAnsi="Titillium Web" w:cs="Arial"/>
          <w:sz w:val="20"/>
          <w:szCs w:val="20"/>
        </w:rPr>
        <w:t xml:space="preserve"> </w:t>
      </w:r>
    </w:p>
    <w:p w14:paraId="0B513219" w14:textId="114E5E96" w:rsidR="00244DF4" w:rsidRPr="009305E7" w:rsidRDefault="00244DF4" w:rsidP="009305E7">
      <w:pPr>
        <w:pStyle w:val="Default"/>
        <w:numPr>
          <w:ilvl w:val="0"/>
          <w:numId w:val="7"/>
        </w:numPr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 xml:space="preserve">utilizzo in modalità SaaS; </w:t>
      </w:r>
    </w:p>
    <w:p w14:paraId="0A239B0C" w14:textId="068F5A6A" w:rsidR="00244DF4" w:rsidRDefault="00244DF4" w:rsidP="009305E7">
      <w:pPr>
        <w:pStyle w:val="Default"/>
        <w:numPr>
          <w:ilvl w:val="0"/>
          <w:numId w:val="7"/>
        </w:numPr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installazione su un server nella disponibilità diretta dell’amministrazione.</w:t>
      </w:r>
    </w:p>
    <w:p w14:paraId="53B591B0" w14:textId="442ED814" w:rsidR="00D2244D" w:rsidRDefault="0018753E" w:rsidP="00CE5C8C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>Ove l’amministrazione affidi lo svolgimento della gara a</w:t>
      </w:r>
      <w:r w:rsidR="00214ACE">
        <w:rPr>
          <w:rFonts w:ascii="Titillium Web" w:hAnsi="Titillium Web" w:cs="Arial"/>
          <w:sz w:val="20"/>
          <w:szCs w:val="20"/>
        </w:rPr>
        <w:t xml:space="preserve"> una centrale di committenza, sarà quest’ultima a dover svolgere l’azione AP</w:t>
      </w:r>
      <w:r w:rsidR="00F80446">
        <w:rPr>
          <w:rFonts w:ascii="Titillium Web" w:hAnsi="Titillium Web" w:cs="Arial"/>
          <w:sz w:val="20"/>
          <w:szCs w:val="20"/>
        </w:rPr>
        <w:t>3</w:t>
      </w:r>
      <w:r w:rsidR="00214ACE">
        <w:rPr>
          <w:rFonts w:ascii="Titillium Web" w:hAnsi="Titillium Web" w:cs="Arial"/>
          <w:sz w:val="20"/>
          <w:szCs w:val="20"/>
        </w:rPr>
        <w:t>.</w:t>
      </w:r>
    </w:p>
    <w:p w14:paraId="0DE12629" w14:textId="77777777" w:rsidR="00F80446" w:rsidRDefault="00F80446" w:rsidP="00CE5C8C">
      <w:pPr>
        <w:pStyle w:val="Default"/>
        <w:jc w:val="both"/>
        <w:rPr>
          <w:rFonts w:ascii="Titillium Web" w:hAnsi="Titillium Web" w:cs="Arial"/>
          <w:sz w:val="20"/>
          <w:szCs w:val="20"/>
        </w:rPr>
      </w:pPr>
    </w:p>
    <w:p w14:paraId="417D5F0B" w14:textId="311C6118" w:rsidR="00535305" w:rsidRDefault="00535305" w:rsidP="00CE5C8C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BB13AF">
        <w:rPr>
          <w:rFonts w:ascii="Titillium Web" w:hAnsi="Titillium Web" w:cs="Arial"/>
          <w:b/>
          <w:bCs/>
          <w:sz w:val="20"/>
          <w:szCs w:val="20"/>
        </w:rPr>
        <w:t xml:space="preserve">Check list delle azioni </w:t>
      </w:r>
      <w:r w:rsidR="00BB27C2">
        <w:rPr>
          <w:rFonts w:ascii="Titillium Web" w:hAnsi="Titillium Web" w:cs="Arial"/>
          <w:b/>
          <w:bCs/>
          <w:sz w:val="20"/>
          <w:szCs w:val="20"/>
        </w:rPr>
        <w:t>in fase di procurement</w:t>
      </w:r>
    </w:p>
    <w:p w14:paraId="095A2F4D" w14:textId="2FDB3350" w:rsidR="003A2004" w:rsidRDefault="003A2004" w:rsidP="0074564C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 xml:space="preserve">Uno strumento operativo utile che l’Ente adotta è la </w:t>
      </w:r>
      <w:r w:rsidRPr="0074564C">
        <w:rPr>
          <w:rFonts w:ascii="Titillium Web" w:hAnsi="Titillium Web" w:cs="Arial"/>
          <w:i/>
          <w:iCs/>
          <w:sz w:val="20"/>
          <w:szCs w:val="20"/>
        </w:rPr>
        <w:t>tabella del</w:t>
      </w:r>
      <w:r w:rsidR="004F3C59" w:rsidRPr="0074564C">
        <w:rPr>
          <w:rFonts w:ascii="Titillium Web" w:hAnsi="Titillium Web" w:cs="Arial"/>
          <w:i/>
          <w:iCs/>
          <w:sz w:val="20"/>
          <w:szCs w:val="20"/>
        </w:rPr>
        <w:t>le azioni in fase di procurement</w:t>
      </w:r>
      <w:r w:rsidR="00535305">
        <w:rPr>
          <w:rFonts w:ascii="Titillium Web" w:hAnsi="Titillium Web" w:cs="Arial"/>
          <w:sz w:val="20"/>
          <w:szCs w:val="20"/>
        </w:rPr>
        <w:t xml:space="preserve"> sotto </w:t>
      </w:r>
      <w:r>
        <w:rPr>
          <w:rFonts w:ascii="Titillium Web" w:hAnsi="Titillium Web" w:cs="Arial"/>
          <w:sz w:val="20"/>
          <w:szCs w:val="20"/>
        </w:rPr>
        <w:t>riportata: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BB27C2" w14:paraId="042A1FC3" w14:textId="77777777" w:rsidTr="00BB27C2">
        <w:tc>
          <w:tcPr>
            <w:tcW w:w="2831" w:type="dxa"/>
          </w:tcPr>
          <w:p w14:paraId="6608B562" w14:textId="56513C72" w:rsidR="00BB27C2" w:rsidRDefault="00A86C3D" w:rsidP="003A2004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Azione</w:t>
            </w:r>
          </w:p>
        </w:tc>
        <w:tc>
          <w:tcPr>
            <w:tcW w:w="2831" w:type="dxa"/>
          </w:tcPr>
          <w:p w14:paraId="772355FA" w14:textId="36BC1EB6" w:rsidR="00BB27C2" w:rsidRDefault="00A86C3D" w:rsidP="003A2004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Domande</w:t>
            </w:r>
          </w:p>
        </w:tc>
        <w:tc>
          <w:tcPr>
            <w:tcW w:w="2832" w:type="dxa"/>
          </w:tcPr>
          <w:p w14:paraId="21A64ECF" w14:textId="11F1C944" w:rsidR="00BB27C2" w:rsidRDefault="00A86C3D" w:rsidP="003A2004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Risposte</w:t>
            </w:r>
          </w:p>
        </w:tc>
      </w:tr>
      <w:tr w:rsidR="00BB27C2" w14:paraId="3DF1B511" w14:textId="77777777" w:rsidTr="00BB27C2">
        <w:tc>
          <w:tcPr>
            <w:tcW w:w="2831" w:type="dxa"/>
          </w:tcPr>
          <w:p w14:paraId="5F113708" w14:textId="012C8FCD" w:rsidR="00BB27C2" w:rsidRDefault="00A86C3D" w:rsidP="003A2004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AP1</w:t>
            </w:r>
          </w:p>
        </w:tc>
        <w:tc>
          <w:tcPr>
            <w:tcW w:w="2831" w:type="dxa"/>
          </w:tcPr>
          <w:p w14:paraId="32791AC7" w14:textId="4A2A20B4" w:rsidR="00BB27C2" w:rsidRDefault="00A86C3D" w:rsidP="003A2004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Come è stata classificata l’acquisizione in oggetto? (criticità bassa, media, alta)</w:t>
            </w:r>
          </w:p>
        </w:tc>
        <w:tc>
          <w:tcPr>
            <w:tcW w:w="2832" w:type="dxa"/>
          </w:tcPr>
          <w:p w14:paraId="6B051B35" w14:textId="77777777" w:rsidR="00BB27C2" w:rsidRDefault="00BB27C2" w:rsidP="003A2004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</w:tr>
      <w:tr w:rsidR="00BB27C2" w14:paraId="5C70E7E0" w14:textId="77777777" w:rsidTr="00BB27C2">
        <w:tc>
          <w:tcPr>
            <w:tcW w:w="2831" w:type="dxa"/>
          </w:tcPr>
          <w:p w14:paraId="2A7CFED8" w14:textId="35B5DDBD" w:rsidR="00BB27C2" w:rsidRDefault="00124F42" w:rsidP="003A2004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AP</w:t>
            </w:r>
            <w:r w:rsidR="00F80446">
              <w:rPr>
                <w:rFonts w:ascii="Titillium Web" w:hAnsi="Titillium Web" w:cs="Arial"/>
                <w:sz w:val="20"/>
                <w:szCs w:val="20"/>
              </w:rPr>
              <w:t>2</w:t>
            </w:r>
          </w:p>
        </w:tc>
        <w:tc>
          <w:tcPr>
            <w:tcW w:w="2831" w:type="dxa"/>
          </w:tcPr>
          <w:p w14:paraId="18496F40" w14:textId="7BE6FDF4" w:rsidR="00BB27C2" w:rsidRDefault="00124F42" w:rsidP="003A2004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 xml:space="preserve">Nel capitolato di gara sono stati </w:t>
            </w:r>
            <w:r w:rsidR="00665C78">
              <w:rPr>
                <w:rFonts w:ascii="Titillium Web" w:hAnsi="Titillium Web" w:cs="Arial"/>
                <w:sz w:val="20"/>
                <w:szCs w:val="20"/>
              </w:rPr>
              <w:t>inseriti tutti i requisiti di sicurezza necessari?</w:t>
            </w:r>
          </w:p>
        </w:tc>
        <w:tc>
          <w:tcPr>
            <w:tcW w:w="2832" w:type="dxa"/>
          </w:tcPr>
          <w:p w14:paraId="543DA85D" w14:textId="77777777" w:rsidR="00BB27C2" w:rsidRDefault="00BB27C2" w:rsidP="003A2004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</w:tr>
      <w:tr w:rsidR="00422644" w14:paraId="34F691BB" w14:textId="77777777" w:rsidTr="00BB27C2">
        <w:tc>
          <w:tcPr>
            <w:tcW w:w="2831" w:type="dxa"/>
          </w:tcPr>
          <w:p w14:paraId="16335AD2" w14:textId="6468F105" w:rsidR="00422644" w:rsidRDefault="00422644" w:rsidP="003A2004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lastRenderedPageBreak/>
              <w:t>AP</w:t>
            </w:r>
            <w:r w:rsidR="00F80446">
              <w:rPr>
                <w:rFonts w:ascii="Titillium Web" w:hAnsi="Titillium Web" w:cs="Arial"/>
                <w:sz w:val="20"/>
                <w:szCs w:val="20"/>
              </w:rPr>
              <w:t>3</w:t>
            </w:r>
          </w:p>
        </w:tc>
        <w:tc>
          <w:tcPr>
            <w:tcW w:w="2831" w:type="dxa"/>
          </w:tcPr>
          <w:p w14:paraId="4B2FF3B8" w14:textId="69C9C2B6" w:rsidR="00422644" w:rsidRDefault="00200834" w:rsidP="003A2004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La commissione giudicatrice ha competenze in tema di sicurezza?</w:t>
            </w:r>
          </w:p>
        </w:tc>
        <w:tc>
          <w:tcPr>
            <w:tcW w:w="2832" w:type="dxa"/>
          </w:tcPr>
          <w:p w14:paraId="09A5B3FC" w14:textId="77777777" w:rsidR="00422644" w:rsidRDefault="00422644" w:rsidP="003A2004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</w:tr>
      <w:tr w:rsidR="00200834" w14:paraId="5CCB4381" w14:textId="77777777" w:rsidTr="00BB27C2">
        <w:tc>
          <w:tcPr>
            <w:tcW w:w="2831" w:type="dxa"/>
          </w:tcPr>
          <w:p w14:paraId="3ECEC3A7" w14:textId="17579C14" w:rsidR="00200834" w:rsidRDefault="00200834" w:rsidP="003A2004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>AP</w:t>
            </w:r>
            <w:r w:rsidR="00F80446">
              <w:rPr>
                <w:rFonts w:ascii="Titillium Web" w:hAnsi="Titillium Web" w:cs="Arial"/>
                <w:sz w:val="20"/>
                <w:szCs w:val="20"/>
              </w:rPr>
              <w:t>3</w:t>
            </w:r>
          </w:p>
        </w:tc>
        <w:tc>
          <w:tcPr>
            <w:tcW w:w="2831" w:type="dxa"/>
          </w:tcPr>
          <w:p w14:paraId="1D34B7CF" w14:textId="4E0C57C3" w:rsidR="00200834" w:rsidRDefault="00356C17" w:rsidP="003A2004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  <w:r>
              <w:rPr>
                <w:rFonts w:ascii="Titillium Web" w:hAnsi="Titillium Web" w:cs="Arial"/>
                <w:sz w:val="20"/>
                <w:szCs w:val="20"/>
              </w:rPr>
              <w:t xml:space="preserve">I requisiti di sicurezza </w:t>
            </w:r>
            <w:r w:rsidR="00851C96">
              <w:rPr>
                <w:rFonts w:ascii="Titillium Web" w:hAnsi="Titillium Web" w:cs="Arial"/>
                <w:sz w:val="20"/>
                <w:szCs w:val="20"/>
              </w:rPr>
              <w:t>presenti</w:t>
            </w:r>
            <w:r>
              <w:rPr>
                <w:rFonts w:ascii="Titillium Web" w:hAnsi="Titillium Web" w:cs="Arial"/>
                <w:sz w:val="20"/>
                <w:szCs w:val="20"/>
              </w:rPr>
              <w:t xml:space="preserve"> nel capitolato sono scritto in maniera </w:t>
            </w:r>
            <w:r w:rsidR="00851C96">
              <w:rPr>
                <w:rFonts w:ascii="Titillium Web" w:hAnsi="Titillium Web" w:cs="Arial"/>
                <w:sz w:val="20"/>
                <w:szCs w:val="20"/>
              </w:rPr>
              <w:t>chiara</w:t>
            </w:r>
            <w:r>
              <w:rPr>
                <w:rFonts w:ascii="Titillium Web" w:hAnsi="Titillium Web" w:cs="Arial"/>
                <w:sz w:val="20"/>
                <w:szCs w:val="20"/>
              </w:rPr>
              <w:t>, oggettiva e “chiusa”</w:t>
            </w:r>
            <w:r w:rsidR="00851C96">
              <w:rPr>
                <w:rFonts w:ascii="Titillium Web" w:hAnsi="Titillium Web" w:cs="Arial"/>
                <w:sz w:val="20"/>
                <w:szCs w:val="20"/>
              </w:rPr>
              <w:t>, facilitando così il compito della commissione giudicatrice?</w:t>
            </w:r>
          </w:p>
        </w:tc>
        <w:tc>
          <w:tcPr>
            <w:tcW w:w="2832" w:type="dxa"/>
          </w:tcPr>
          <w:p w14:paraId="0A7C4762" w14:textId="77777777" w:rsidR="00200834" w:rsidRDefault="00200834" w:rsidP="003A2004">
            <w:pPr>
              <w:pStyle w:val="Default"/>
              <w:jc w:val="both"/>
              <w:rPr>
                <w:rFonts w:ascii="Titillium Web" w:hAnsi="Titillium Web" w:cs="Arial"/>
                <w:sz w:val="20"/>
                <w:szCs w:val="20"/>
              </w:rPr>
            </w:pPr>
          </w:p>
        </w:tc>
      </w:tr>
    </w:tbl>
    <w:p w14:paraId="4085AE4C" w14:textId="77777777" w:rsidR="00BB27C2" w:rsidRDefault="00BB27C2" w:rsidP="003A2004">
      <w:pPr>
        <w:pStyle w:val="Default"/>
        <w:jc w:val="both"/>
        <w:rPr>
          <w:rFonts w:ascii="Titillium Web" w:hAnsi="Titillium Web" w:cs="Arial"/>
          <w:sz w:val="20"/>
          <w:szCs w:val="20"/>
        </w:rPr>
      </w:pPr>
    </w:p>
    <w:p w14:paraId="3E62F397" w14:textId="77777777" w:rsidR="00A15D01" w:rsidRPr="009305E7" w:rsidRDefault="00A15D01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</w:p>
    <w:p w14:paraId="6603BADA" w14:textId="046D63CF" w:rsidR="00EB3782" w:rsidRDefault="0096645A" w:rsidP="002275F4">
      <w:pPr>
        <w:spacing w:after="0"/>
        <w:jc w:val="both"/>
        <w:rPr>
          <w:rFonts w:ascii="Titillium Web" w:hAnsi="Titillium Web" w:cs="Arial"/>
          <w:sz w:val="20"/>
          <w:szCs w:val="20"/>
        </w:rPr>
      </w:pPr>
      <w:r w:rsidRPr="00093B1B">
        <w:rPr>
          <w:rFonts w:ascii="Titillium Web" w:hAnsi="Titillium Web" w:cs="Arial"/>
          <w:b/>
          <w:bCs/>
          <w:sz w:val="24"/>
          <w:szCs w:val="24"/>
        </w:rPr>
        <w:t>Azioni da svolgere dopo la stipula del contratto (in esecuzione e/o a posteriori)</w:t>
      </w:r>
    </w:p>
    <w:p w14:paraId="2C60FFFF" w14:textId="489A0431" w:rsidR="00931A3B" w:rsidRDefault="00931A3B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 xml:space="preserve">Le azioni elencate in questa fase </w:t>
      </w:r>
      <w:r w:rsidR="0073446B">
        <w:rPr>
          <w:rFonts w:ascii="Titillium Web" w:hAnsi="Titillium Web" w:cs="Arial"/>
          <w:sz w:val="20"/>
          <w:szCs w:val="20"/>
        </w:rPr>
        <w:t xml:space="preserve">sono generalmente di tipo operativo e sottendono </w:t>
      </w:r>
      <w:r w:rsidR="0070043C">
        <w:rPr>
          <w:rFonts w:ascii="Titillium Web" w:hAnsi="Titillium Web" w:cs="Arial"/>
          <w:sz w:val="20"/>
          <w:szCs w:val="20"/>
        </w:rPr>
        <w:t>l’applicazione</w:t>
      </w:r>
      <w:r w:rsidR="00704FBD">
        <w:rPr>
          <w:rFonts w:ascii="Titillium Web" w:hAnsi="Titillium Web" w:cs="Arial"/>
          <w:sz w:val="20"/>
          <w:szCs w:val="20"/>
        </w:rPr>
        <w:t>,</w:t>
      </w:r>
      <w:r w:rsidR="0070043C">
        <w:rPr>
          <w:rFonts w:ascii="Titillium Web" w:hAnsi="Titillium Web" w:cs="Arial"/>
          <w:sz w:val="20"/>
          <w:szCs w:val="20"/>
        </w:rPr>
        <w:t xml:space="preserve"> nella quasi totalità, delle azioni operative </w:t>
      </w:r>
      <w:r w:rsidR="00C80A09">
        <w:rPr>
          <w:rFonts w:ascii="Titillium Web" w:hAnsi="Titillium Web" w:cs="Arial"/>
          <w:sz w:val="20"/>
          <w:szCs w:val="20"/>
        </w:rPr>
        <w:t>svolte nella fase di affidamento</w:t>
      </w:r>
      <w:r w:rsidR="00107595">
        <w:rPr>
          <w:rFonts w:ascii="Titillium Web" w:hAnsi="Titillium Web" w:cs="Arial"/>
          <w:sz w:val="20"/>
          <w:szCs w:val="20"/>
        </w:rPr>
        <w:t xml:space="preserve"> ossia di verifica </w:t>
      </w:r>
      <w:r w:rsidR="006D256B">
        <w:rPr>
          <w:rFonts w:ascii="Titillium Web" w:hAnsi="Titillium Web" w:cs="Arial"/>
          <w:sz w:val="20"/>
          <w:szCs w:val="20"/>
        </w:rPr>
        <w:t>dei requisiti definiti in fase di acquisizione.</w:t>
      </w:r>
    </w:p>
    <w:p w14:paraId="495D301F" w14:textId="77777777" w:rsidR="005A588A" w:rsidRPr="009305E7" w:rsidRDefault="005A588A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</w:p>
    <w:p w14:paraId="1DF5AD3E" w14:textId="1FCF8CD7" w:rsidR="00643EFC" w:rsidRDefault="00643EFC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b/>
          <w:bCs/>
          <w:sz w:val="20"/>
          <w:szCs w:val="20"/>
        </w:rPr>
        <w:t xml:space="preserve">AC1 </w:t>
      </w:r>
      <w:r w:rsidRPr="00643EFC">
        <w:rPr>
          <w:rFonts w:ascii="Titillium Web" w:hAnsi="Titillium Web" w:cs="Arial"/>
          <w:b/>
          <w:bCs/>
          <w:sz w:val="20"/>
          <w:szCs w:val="20"/>
        </w:rPr>
        <w:t>- Gestire le utenze dei fornitori</w:t>
      </w:r>
    </w:p>
    <w:p w14:paraId="6F1EBC7C" w14:textId="239EAB93" w:rsidR="0096645A" w:rsidRDefault="0096645A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Gest</w:t>
      </w:r>
      <w:r w:rsidR="00EB3782" w:rsidRPr="009305E7">
        <w:rPr>
          <w:rFonts w:ascii="Titillium Web" w:hAnsi="Titillium Web" w:cs="Arial"/>
          <w:sz w:val="20"/>
          <w:szCs w:val="20"/>
        </w:rPr>
        <w:t>ione</w:t>
      </w:r>
      <w:r w:rsidRPr="009305E7">
        <w:rPr>
          <w:rFonts w:ascii="Titillium Web" w:hAnsi="Titillium Web" w:cs="Arial"/>
          <w:sz w:val="20"/>
          <w:szCs w:val="20"/>
        </w:rPr>
        <w:t xml:space="preserve"> utenze dei fornitori</w:t>
      </w:r>
      <w:r w:rsidR="00A15D01" w:rsidRPr="009305E7">
        <w:rPr>
          <w:rFonts w:ascii="Titillium Web" w:hAnsi="Titillium Web" w:cs="Arial"/>
          <w:sz w:val="20"/>
          <w:szCs w:val="20"/>
        </w:rPr>
        <w:t xml:space="preserve"> - </w:t>
      </w:r>
      <w:r w:rsidRPr="009305E7">
        <w:rPr>
          <w:rFonts w:ascii="Titillium Web" w:hAnsi="Titillium Web" w:cs="Arial"/>
          <w:sz w:val="20"/>
          <w:szCs w:val="20"/>
        </w:rPr>
        <w:t>Account Management</w:t>
      </w:r>
      <w:r w:rsidR="000C6B6E">
        <w:rPr>
          <w:rFonts w:ascii="Titillium Web" w:hAnsi="Titillium Web" w:cs="Arial"/>
          <w:sz w:val="20"/>
          <w:szCs w:val="20"/>
        </w:rPr>
        <w:t>.</w:t>
      </w:r>
    </w:p>
    <w:p w14:paraId="1B496871" w14:textId="67DD8132" w:rsidR="005A588A" w:rsidRDefault="00873311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>L’amministrazione fornisce</w:t>
      </w:r>
      <w:r w:rsidR="00783DEF">
        <w:rPr>
          <w:rFonts w:ascii="Titillium Web" w:hAnsi="Titillium Web" w:cs="Arial"/>
          <w:sz w:val="20"/>
          <w:szCs w:val="20"/>
        </w:rPr>
        <w:t xml:space="preserve"> ai dipendenti del fornitore che hanno necessità di accedere alle infrastrutture dell’amministrazione stessa, </w:t>
      </w:r>
      <w:r w:rsidR="006912B3">
        <w:rPr>
          <w:rFonts w:ascii="Titillium Web" w:hAnsi="Titillium Web" w:cs="Arial"/>
          <w:sz w:val="20"/>
          <w:szCs w:val="20"/>
        </w:rPr>
        <w:t>utenze nominative in accordo con le politiche di sicurezza definite.</w:t>
      </w:r>
    </w:p>
    <w:p w14:paraId="7675918C" w14:textId="77777777" w:rsidR="005A588A" w:rsidRDefault="005A588A" w:rsidP="009305E7">
      <w:pPr>
        <w:pStyle w:val="Default"/>
        <w:jc w:val="both"/>
        <w:rPr>
          <w:rFonts w:ascii="Titillium Web" w:hAnsi="Titillium Web" w:cs="Arial"/>
          <w:b/>
          <w:bCs/>
          <w:sz w:val="20"/>
          <w:szCs w:val="20"/>
        </w:rPr>
      </w:pPr>
      <w:r w:rsidRPr="005A588A">
        <w:rPr>
          <w:rFonts w:ascii="Titillium Web" w:hAnsi="Titillium Web" w:cs="Arial"/>
          <w:b/>
          <w:bCs/>
          <w:sz w:val="20"/>
          <w:szCs w:val="20"/>
        </w:rPr>
        <w:t>A</w:t>
      </w:r>
      <w:r>
        <w:rPr>
          <w:rFonts w:ascii="Titillium Web" w:hAnsi="Titillium Web" w:cs="Arial"/>
          <w:b/>
          <w:bCs/>
          <w:sz w:val="20"/>
          <w:szCs w:val="20"/>
        </w:rPr>
        <w:t>C</w:t>
      </w:r>
      <w:r w:rsidRPr="005A588A">
        <w:rPr>
          <w:rFonts w:ascii="Titillium Web" w:hAnsi="Titillium Web" w:cs="Arial"/>
          <w:b/>
          <w:bCs/>
          <w:sz w:val="20"/>
          <w:szCs w:val="20"/>
        </w:rPr>
        <w:t>2 - Gestire l’utilizzo di dispositivi di proprietà del fornitore</w:t>
      </w:r>
    </w:p>
    <w:p w14:paraId="4B902B0D" w14:textId="6B421384" w:rsidR="001D5957" w:rsidRPr="009305E7" w:rsidRDefault="0096645A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Gesti</w:t>
      </w:r>
      <w:r w:rsidR="00EB3782" w:rsidRPr="009305E7">
        <w:rPr>
          <w:rFonts w:ascii="Titillium Web" w:hAnsi="Titillium Web" w:cs="Arial"/>
          <w:sz w:val="20"/>
          <w:szCs w:val="20"/>
        </w:rPr>
        <w:t xml:space="preserve">one </w:t>
      </w:r>
      <w:r w:rsidRPr="009305E7">
        <w:rPr>
          <w:rFonts w:ascii="Titillium Web" w:hAnsi="Titillium Web" w:cs="Arial"/>
          <w:sz w:val="20"/>
          <w:szCs w:val="20"/>
        </w:rPr>
        <w:t>utilizzo di dispositivi di proprietà del fornitore</w:t>
      </w:r>
      <w:r w:rsidR="00A15D01" w:rsidRPr="009305E7">
        <w:rPr>
          <w:rFonts w:ascii="Titillium Web" w:hAnsi="Titillium Web" w:cs="Arial"/>
          <w:sz w:val="20"/>
          <w:szCs w:val="20"/>
        </w:rPr>
        <w:t xml:space="preserve">. </w:t>
      </w:r>
      <w:r w:rsidRPr="009305E7">
        <w:rPr>
          <w:rFonts w:ascii="Titillium Web" w:hAnsi="Titillium Web" w:cs="Arial"/>
          <w:sz w:val="20"/>
          <w:szCs w:val="20"/>
        </w:rPr>
        <w:t xml:space="preserve">Le caratteristiche di sicurezza (ad esempio la crittografia dei dati) che i dispositivi del fornitore (computer, portatili, tablet, ecc.) devono rispettare per accedere alla rete dell’amministrazione devono essere specificate come requisiti nel capitolato tecnico. </w:t>
      </w:r>
      <w:r w:rsidR="00A15D01" w:rsidRPr="009305E7">
        <w:rPr>
          <w:rFonts w:ascii="Titillium Web" w:hAnsi="Titillium Web" w:cs="Arial"/>
          <w:sz w:val="20"/>
          <w:szCs w:val="20"/>
        </w:rPr>
        <w:t xml:space="preserve"> </w:t>
      </w:r>
      <w:r w:rsidRPr="009305E7">
        <w:rPr>
          <w:rFonts w:ascii="Titillium Web" w:hAnsi="Titillium Web" w:cs="Arial"/>
          <w:sz w:val="20"/>
          <w:szCs w:val="20"/>
        </w:rPr>
        <w:t>Pertanto, l’azione consiste nella sistematica verifica di conformità dei dispositivi rispetto a quanto richiesto nel capitolato.</w:t>
      </w:r>
    </w:p>
    <w:p w14:paraId="6BB819A3" w14:textId="062D09E9" w:rsidR="00BA1DB7" w:rsidRDefault="00BA1DB7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BA1DB7">
        <w:rPr>
          <w:rFonts w:ascii="Titillium Web" w:hAnsi="Titillium Web" w:cs="Arial"/>
          <w:b/>
          <w:bCs/>
          <w:sz w:val="20"/>
          <w:szCs w:val="20"/>
        </w:rPr>
        <w:t>A</w:t>
      </w:r>
      <w:r>
        <w:rPr>
          <w:rFonts w:ascii="Titillium Web" w:hAnsi="Titillium Web" w:cs="Arial"/>
          <w:b/>
          <w:bCs/>
          <w:sz w:val="20"/>
          <w:szCs w:val="20"/>
        </w:rPr>
        <w:t>C</w:t>
      </w:r>
      <w:r w:rsidRPr="00BA1DB7">
        <w:rPr>
          <w:rFonts w:ascii="Titillium Web" w:hAnsi="Titillium Web" w:cs="Arial"/>
          <w:b/>
          <w:bCs/>
          <w:sz w:val="20"/>
          <w:szCs w:val="20"/>
        </w:rPr>
        <w:t>3 - Gestire l’accesso alla rete dell’amministrazione</w:t>
      </w:r>
    </w:p>
    <w:p w14:paraId="18E89238" w14:textId="6C71031A" w:rsidR="00EA0976" w:rsidRDefault="0096645A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L’accesso alla rete locale dell’amministrazione da parte del fornitore deve essere configurato con le abilitazioni strettamente necessarie alla realizzazione di quanto contrattualizzato, vale a dire</w:t>
      </w:r>
      <w:r w:rsidR="00FF5076">
        <w:rPr>
          <w:rFonts w:ascii="Titillium Web" w:hAnsi="Titillium Web" w:cs="Arial"/>
          <w:sz w:val="20"/>
          <w:szCs w:val="20"/>
        </w:rPr>
        <w:t xml:space="preserve"> </w:t>
      </w:r>
      <w:r w:rsidRPr="009305E7">
        <w:rPr>
          <w:rFonts w:ascii="Titillium Web" w:hAnsi="Titillium Web" w:cs="Arial"/>
          <w:sz w:val="20"/>
          <w:szCs w:val="20"/>
        </w:rPr>
        <w:t>consentendo l’accesso esclusivamente alle risorse necessarie.</w:t>
      </w:r>
      <w:r w:rsidR="00177582">
        <w:rPr>
          <w:rFonts w:ascii="Titillium Web" w:hAnsi="Titillium Web" w:cs="Arial"/>
          <w:sz w:val="20"/>
          <w:szCs w:val="20"/>
        </w:rPr>
        <w:t xml:space="preserve"> L’accesso dall’esterno mediante VPN deve essere consentito, solo se strettamente necessario</w:t>
      </w:r>
      <w:r w:rsidR="00607F3B">
        <w:rPr>
          <w:rFonts w:ascii="Titillium Web" w:hAnsi="Titillium Web" w:cs="Arial"/>
          <w:sz w:val="20"/>
          <w:szCs w:val="20"/>
        </w:rPr>
        <w:t>, utilizzando account VPN personali configurati e abilitati opportunamente.</w:t>
      </w:r>
      <w:r w:rsidR="009B66AD">
        <w:rPr>
          <w:rFonts w:ascii="Titillium Web" w:hAnsi="Titillium Web" w:cs="Arial"/>
          <w:sz w:val="20"/>
          <w:szCs w:val="20"/>
        </w:rPr>
        <w:t xml:space="preserve"> Gli accessi dovranno poter essere tracciati per eventuali </w:t>
      </w:r>
      <w:r w:rsidR="00EA0976">
        <w:rPr>
          <w:rFonts w:ascii="Titillium Web" w:hAnsi="Titillium Web" w:cs="Arial"/>
          <w:sz w:val="20"/>
          <w:szCs w:val="20"/>
        </w:rPr>
        <w:t>successivi audit.</w:t>
      </w:r>
    </w:p>
    <w:p w14:paraId="358D45EA" w14:textId="41C99359" w:rsidR="00BB2455" w:rsidRDefault="00BB2455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BB2455">
        <w:rPr>
          <w:rFonts w:ascii="Titillium Web" w:hAnsi="Titillium Web" w:cs="Arial"/>
          <w:b/>
          <w:bCs/>
          <w:sz w:val="20"/>
          <w:szCs w:val="20"/>
        </w:rPr>
        <w:t>A</w:t>
      </w:r>
      <w:r>
        <w:rPr>
          <w:rFonts w:ascii="Titillium Web" w:hAnsi="Titillium Web" w:cs="Arial"/>
          <w:b/>
          <w:bCs/>
          <w:sz w:val="20"/>
          <w:szCs w:val="20"/>
        </w:rPr>
        <w:t>C</w:t>
      </w:r>
      <w:r w:rsidRPr="00BB2455">
        <w:rPr>
          <w:rFonts w:ascii="Titillium Web" w:hAnsi="Titillium Web" w:cs="Arial"/>
          <w:b/>
          <w:bCs/>
          <w:sz w:val="20"/>
          <w:szCs w:val="20"/>
        </w:rPr>
        <w:t>4 - Gestire l’accesso ai server/database</w:t>
      </w:r>
    </w:p>
    <w:p w14:paraId="2D08B317" w14:textId="14C520F4" w:rsidR="00A15D01" w:rsidRPr="009305E7" w:rsidRDefault="0096645A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Nelle forniture di sviluppo e manutenzione, l’utilizzo dei dati dell’amministrazione per la realizzazione di quanto contrattualizzato deve essere consentito esclusivamente su server/database di sviluppo nei quali sono stati importati i dati necessari per gli scopi del progetto. Pertanto, questa azione consiste nel gestire l’accesso ai server e ai DB in modo da rispettare questa regola generale, tracciando le eventuali eccezioni che dovessero verificarsi.</w:t>
      </w:r>
    </w:p>
    <w:p w14:paraId="13B1EBD8" w14:textId="050842CE" w:rsidR="00AA3397" w:rsidRDefault="00AA3397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AA3397">
        <w:rPr>
          <w:rFonts w:ascii="Titillium Web" w:hAnsi="Titillium Web" w:cs="Arial"/>
          <w:b/>
          <w:bCs/>
          <w:sz w:val="20"/>
          <w:szCs w:val="20"/>
        </w:rPr>
        <w:t>A</w:t>
      </w:r>
      <w:r>
        <w:rPr>
          <w:rFonts w:ascii="Titillium Web" w:hAnsi="Titillium Web" w:cs="Arial"/>
          <w:b/>
          <w:bCs/>
          <w:sz w:val="20"/>
          <w:szCs w:val="20"/>
        </w:rPr>
        <w:t>C</w:t>
      </w:r>
      <w:r w:rsidRPr="00AA3397">
        <w:rPr>
          <w:rFonts w:ascii="Titillium Web" w:hAnsi="Titillium Web" w:cs="Arial"/>
          <w:b/>
          <w:bCs/>
          <w:sz w:val="20"/>
          <w:szCs w:val="20"/>
        </w:rPr>
        <w:t xml:space="preserve">5 - Stipulare accordi di autorizzazione - riservatezza </w:t>
      </w:r>
      <w:r>
        <w:rPr>
          <w:rFonts w:ascii="Titillium Web" w:hAnsi="Titillium Web" w:cs="Arial"/>
          <w:b/>
          <w:bCs/>
          <w:sz w:val="20"/>
          <w:szCs w:val="20"/>
        </w:rPr>
        <w:t>–</w:t>
      </w:r>
      <w:r w:rsidRPr="00AA3397">
        <w:rPr>
          <w:rFonts w:ascii="Titillium Web" w:hAnsi="Titillium Web" w:cs="Arial"/>
          <w:b/>
          <w:bCs/>
          <w:sz w:val="20"/>
          <w:szCs w:val="20"/>
        </w:rPr>
        <w:t xml:space="preserve"> confidenzialità</w:t>
      </w:r>
    </w:p>
    <w:p w14:paraId="25CB8BE7" w14:textId="2719D4D8" w:rsidR="00A15D01" w:rsidRPr="009305E7" w:rsidRDefault="0096645A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Nei tipici contratti pluriennali multi-iniziativa, l’amministrazione deve stipulare accordi di autorizzazione (clearance) e riservatezza con ogni singolo fornitore prima dell’avvio di ogni progetto. L’azione A</w:t>
      </w:r>
      <w:r w:rsidR="00A15D01" w:rsidRPr="009305E7">
        <w:rPr>
          <w:rFonts w:ascii="Titillium Web" w:hAnsi="Titillium Web" w:cs="Arial"/>
          <w:sz w:val="20"/>
          <w:szCs w:val="20"/>
        </w:rPr>
        <w:t>C</w:t>
      </w:r>
      <w:r w:rsidRPr="009305E7">
        <w:rPr>
          <w:rFonts w:ascii="Titillium Web" w:hAnsi="Titillium Web" w:cs="Arial"/>
          <w:sz w:val="20"/>
          <w:szCs w:val="20"/>
        </w:rPr>
        <w:t xml:space="preserve">5 consiste nella gestione documentale di tali accordi. </w:t>
      </w:r>
    </w:p>
    <w:p w14:paraId="2837085C" w14:textId="380DFB0B" w:rsidR="00EB5D13" w:rsidRDefault="00EB5D13" w:rsidP="00EB5D13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EB5D13">
        <w:rPr>
          <w:rFonts w:ascii="Titillium Web" w:hAnsi="Titillium Web" w:cs="Arial"/>
          <w:b/>
          <w:bCs/>
          <w:sz w:val="20"/>
          <w:szCs w:val="20"/>
        </w:rPr>
        <w:t>A</w:t>
      </w:r>
      <w:r w:rsidR="00FF5076">
        <w:rPr>
          <w:rFonts w:ascii="Titillium Web" w:hAnsi="Titillium Web" w:cs="Arial"/>
          <w:b/>
          <w:bCs/>
          <w:sz w:val="20"/>
          <w:szCs w:val="20"/>
        </w:rPr>
        <w:t>C</w:t>
      </w:r>
      <w:r w:rsidRPr="00EB5D13">
        <w:rPr>
          <w:rFonts w:ascii="Titillium Web" w:hAnsi="Titillium Web" w:cs="Arial"/>
          <w:b/>
          <w:bCs/>
          <w:sz w:val="20"/>
          <w:szCs w:val="20"/>
        </w:rPr>
        <w:t>6 - Verificare il rispetto delle prescrizioni di sicurezza nello sviluppo</w:t>
      </w:r>
      <w:r>
        <w:rPr>
          <w:rFonts w:ascii="Titillium Web" w:hAnsi="Titillium Web" w:cs="Arial"/>
          <w:b/>
          <w:bCs/>
          <w:sz w:val="20"/>
          <w:szCs w:val="20"/>
        </w:rPr>
        <w:t xml:space="preserve"> </w:t>
      </w:r>
      <w:r w:rsidRPr="00EB5D13">
        <w:rPr>
          <w:rFonts w:ascii="Titillium Web" w:hAnsi="Titillium Web" w:cs="Arial"/>
          <w:b/>
          <w:bCs/>
          <w:sz w:val="20"/>
          <w:szCs w:val="20"/>
        </w:rPr>
        <w:t>applicativo</w:t>
      </w:r>
    </w:p>
    <w:p w14:paraId="6DDB527D" w14:textId="04BFFAAC" w:rsidR="0096645A" w:rsidRPr="009305E7" w:rsidRDefault="0096645A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lastRenderedPageBreak/>
        <w:t xml:space="preserve">In forniture di tipologia sviluppo applicativo e/o manutenzione evolutiva che sono state classificate critiche, l’amministrazione deve aver definito - nel capitolato tecnico o in qualche suo allegato - requisiti in termini di sicurezza. </w:t>
      </w:r>
    </w:p>
    <w:p w14:paraId="794F095C" w14:textId="77777777" w:rsidR="00A77468" w:rsidRDefault="0096645A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Questi requisiti possono essere:</w:t>
      </w:r>
      <w:r w:rsidR="00A15D01" w:rsidRPr="009305E7">
        <w:rPr>
          <w:rFonts w:ascii="Titillium Web" w:hAnsi="Titillium Web" w:cs="Arial"/>
          <w:sz w:val="20"/>
          <w:szCs w:val="20"/>
        </w:rPr>
        <w:t xml:space="preserve"> </w:t>
      </w:r>
    </w:p>
    <w:p w14:paraId="1D09BEA9" w14:textId="77777777" w:rsidR="008E64E5" w:rsidRDefault="0096645A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A77468">
        <w:rPr>
          <w:rFonts w:ascii="Titillium Web" w:hAnsi="Titillium Web" w:cs="Arial"/>
          <w:b/>
          <w:bCs/>
          <w:sz w:val="20"/>
          <w:szCs w:val="20"/>
        </w:rPr>
        <w:t>1) di tipo generico</w:t>
      </w:r>
      <w:r w:rsidRPr="009305E7">
        <w:rPr>
          <w:rFonts w:ascii="Titillium Web" w:hAnsi="Titillium Web" w:cs="Arial"/>
          <w:sz w:val="20"/>
          <w:szCs w:val="20"/>
        </w:rPr>
        <w:t xml:space="preserve">, che lasciano al fornitore la libertà di scegliere la tecnologia e la metodologia da impiegare, dichiarandoli nella propria offerta tecnica (che va poi valutata dalla commissione giudicatrice); </w:t>
      </w:r>
    </w:p>
    <w:p w14:paraId="33B3246C" w14:textId="76B51C40" w:rsidR="0096645A" w:rsidRPr="009305E7" w:rsidRDefault="0096645A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8E64E5">
        <w:rPr>
          <w:rFonts w:ascii="Titillium Web" w:hAnsi="Titillium Web" w:cs="Arial"/>
          <w:b/>
          <w:bCs/>
          <w:sz w:val="20"/>
          <w:szCs w:val="20"/>
        </w:rPr>
        <w:t>2) specifiche tecniche puntuali</w:t>
      </w:r>
      <w:r w:rsidRPr="009305E7">
        <w:rPr>
          <w:rFonts w:ascii="Titillium Web" w:hAnsi="Titillium Web" w:cs="Arial"/>
          <w:sz w:val="20"/>
          <w:szCs w:val="20"/>
        </w:rPr>
        <w:t xml:space="preserve">, ad esempio piattaforma e linguaggio di programmazione da utilizzare; metodologie di sviluppo basata sul rispetto dei principi di “Security and Privacy by Design”; DBMS, middleware e librerie consentite, periodicità delle verifiche, della revisione del codice e dei vulnerability </w:t>
      </w:r>
      <w:r w:rsidR="00680AA5" w:rsidRPr="009305E7">
        <w:rPr>
          <w:rFonts w:ascii="Titillium Web" w:hAnsi="Titillium Web" w:cs="Arial"/>
          <w:sz w:val="20"/>
          <w:szCs w:val="20"/>
        </w:rPr>
        <w:t>assesment</w:t>
      </w:r>
      <w:r w:rsidRPr="009305E7">
        <w:rPr>
          <w:rFonts w:ascii="Titillium Web" w:hAnsi="Titillium Web" w:cs="Arial"/>
          <w:sz w:val="20"/>
          <w:szCs w:val="20"/>
        </w:rPr>
        <w:t xml:space="preserve">. A tale fine far riferimento alle linee guida AgID sullo sviluppo del software sicuro (Rif. DR-4, paragrafo 1.5). </w:t>
      </w:r>
    </w:p>
    <w:p w14:paraId="75955CF5" w14:textId="2DE75AA0" w:rsidR="0096645A" w:rsidRPr="009305E7" w:rsidRDefault="0096645A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Nel caso 1), l’azione A</w:t>
      </w:r>
      <w:r w:rsidR="00A15D01" w:rsidRPr="009305E7">
        <w:rPr>
          <w:rFonts w:ascii="Titillium Web" w:hAnsi="Titillium Web" w:cs="Arial"/>
          <w:sz w:val="20"/>
          <w:szCs w:val="20"/>
        </w:rPr>
        <w:t>C</w:t>
      </w:r>
      <w:r w:rsidRPr="009305E7">
        <w:rPr>
          <w:rFonts w:ascii="Titillium Web" w:hAnsi="Titillium Web" w:cs="Arial"/>
          <w:sz w:val="20"/>
          <w:szCs w:val="20"/>
        </w:rPr>
        <w:t xml:space="preserve">6 consiste nel verificare sistematicamente, nel corso dell’intero contratto, che il fornitore stia effettivamente utilizzando le tecnologie e le metodologie che ha dichiarato nell’offerta tecnica, e sulla base delle quali ha ottenuto il proprio punteggio tecnico. </w:t>
      </w:r>
    </w:p>
    <w:p w14:paraId="03953764" w14:textId="0BBD4B21" w:rsidR="006A7A8D" w:rsidRPr="009305E7" w:rsidRDefault="0096645A" w:rsidP="009305E7">
      <w:pPr>
        <w:spacing w:after="0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Nel caso 2), l’azione A</w:t>
      </w:r>
      <w:r w:rsidR="00A15D01" w:rsidRPr="009305E7">
        <w:rPr>
          <w:rFonts w:ascii="Titillium Web" w:hAnsi="Titillium Web" w:cs="Arial"/>
          <w:sz w:val="20"/>
          <w:szCs w:val="20"/>
        </w:rPr>
        <w:t>C</w:t>
      </w:r>
      <w:r w:rsidRPr="009305E7">
        <w:rPr>
          <w:rFonts w:ascii="Titillium Web" w:hAnsi="Titillium Web" w:cs="Arial"/>
          <w:sz w:val="20"/>
          <w:szCs w:val="20"/>
        </w:rPr>
        <w:t>6 consiste nel verificare sistematicamente, nel corso dell’intero contratto, che il fornitore stia rispettando le specifiche tecniche puntuali presenti nel capitolato.</w:t>
      </w:r>
    </w:p>
    <w:p w14:paraId="3598C565" w14:textId="33849F95" w:rsidR="009E3197" w:rsidRDefault="009E3197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E3197">
        <w:rPr>
          <w:rFonts w:ascii="Titillium Web" w:hAnsi="Titillium Web" w:cs="Arial"/>
          <w:b/>
          <w:bCs/>
          <w:sz w:val="20"/>
          <w:szCs w:val="20"/>
        </w:rPr>
        <w:t>A</w:t>
      </w:r>
      <w:r>
        <w:rPr>
          <w:rFonts w:ascii="Titillium Web" w:hAnsi="Titillium Web" w:cs="Arial"/>
          <w:b/>
          <w:bCs/>
          <w:sz w:val="20"/>
          <w:szCs w:val="20"/>
        </w:rPr>
        <w:t>C</w:t>
      </w:r>
      <w:r w:rsidRPr="009E3197">
        <w:rPr>
          <w:rFonts w:ascii="Titillium Web" w:hAnsi="Titillium Web" w:cs="Arial"/>
          <w:b/>
          <w:bCs/>
          <w:sz w:val="20"/>
          <w:szCs w:val="20"/>
        </w:rPr>
        <w:t>7 - Monitorare le utenze e gli accessi dei fornitori</w:t>
      </w:r>
    </w:p>
    <w:p w14:paraId="1FE44165" w14:textId="76801528" w:rsidR="00A15D01" w:rsidRPr="009305E7" w:rsidRDefault="00A15D01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L</w:t>
      </w:r>
      <w:r w:rsidR="0096645A" w:rsidRPr="009305E7">
        <w:rPr>
          <w:rFonts w:ascii="Titillium Web" w:hAnsi="Titillium Web" w:cs="Arial"/>
          <w:sz w:val="20"/>
          <w:szCs w:val="20"/>
        </w:rPr>
        <w:t>’amministrazione deve creare e mantenere costantemente aggiornata una matrice Progetto-Fornitori e Ruoli-Utenze che aiuti a monitorare e verificare l’impiego da parte del fornitore di personale con qualifica e formazione adeguata e la corretta rimozione dei permessi (deprovisioning) delle utenze.</w:t>
      </w:r>
    </w:p>
    <w:p w14:paraId="657F01B7" w14:textId="48D5D826" w:rsidR="004C541B" w:rsidRDefault="004C541B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4C541B">
        <w:rPr>
          <w:rFonts w:ascii="Titillium Web" w:hAnsi="Titillium Web" w:cs="Arial"/>
          <w:b/>
          <w:bCs/>
          <w:sz w:val="20"/>
          <w:szCs w:val="20"/>
        </w:rPr>
        <w:t>A</w:t>
      </w:r>
      <w:r>
        <w:rPr>
          <w:rFonts w:ascii="Titillium Web" w:hAnsi="Titillium Web" w:cs="Arial"/>
          <w:b/>
          <w:bCs/>
          <w:sz w:val="20"/>
          <w:szCs w:val="20"/>
        </w:rPr>
        <w:t>C</w:t>
      </w:r>
      <w:r w:rsidRPr="004C541B">
        <w:rPr>
          <w:rFonts w:ascii="Titillium Web" w:hAnsi="Titillium Web" w:cs="Arial"/>
          <w:b/>
          <w:bCs/>
          <w:sz w:val="20"/>
          <w:szCs w:val="20"/>
        </w:rPr>
        <w:t>8 - Verificare la documentazione finale di progetto</w:t>
      </w:r>
    </w:p>
    <w:p w14:paraId="316DA0D4" w14:textId="155BE36F" w:rsidR="0096645A" w:rsidRPr="009305E7" w:rsidRDefault="0096645A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 xml:space="preserve">Alla fine di ogni singolo progetto (che come specificato in precedenza non coincide necessariamente col termine del contratto), l’amministrazione deve verificare che il fornitore rilasci la seguente documentazione: </w:t>
      </w:r>
    </w:p>
    <w:p w14:paraId="55BFBF74" w14:textId="77777777" w:rsidR="0096645A" w:rsidRPr="009305E7" w:rsidRDefault="0096645A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 xml:space="preserve">- documentazione finale e completa del progetto; </w:t>
      </w:r>
    </w:p>
    <w:p w14:paraId="3820A832" w14:textId="77777777" w:rsidR="0096645A" w:rsidRPr="009305E7" w:rsidRDefault="0096645A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 xml:space="preserve">- manuale di installazione/configurazione; </w:t>
      </w:r>
    </w:p>
    <w:p w14:paraId="57E164F2" w14:textId="77777777" w:rsidR="0096645A" w:rsidRPr="009305E7" w:rsidRDefault="0096645A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 xml:space="preserve">- report degli Assessment di Sicurezza eseguiti con indicazione delle vulnerabilità riscontrate e le azioni di risoluzione/mitigazione apportate. </w:t>
      </w:r>
    </w:p>
    <w:p w14:paraId="619A8EC6" w14:textId="77777777" w:rsidR="00FF5076" w:rsidRDefault="0096645A" w:rsidP="004C2324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- “libretto di manutenzione” del prodotto (software o hardware)</w:t>
      </w:r>
      <w:r w:rsidR="00A15D01" w:rsidRPr="009305E7">
        <w:rPr>
          <w:rFonts w:ascii="Titillium Web" w:hAnsi="Titillium Web" w:cs="Arial"/>
          <w:sz w:val="20"/>
          <w:szCs w:val="20"/>
        </w:rPr>
        <w:t>.</w:t>
      </w:r>
    </w:p>
    <w:p w14:paraId="5C3BCB0C" w14:textId="6A5A3C5B" w:rsidR="004C2324" w:rsidRDefault="004C2324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4C2324">
        <w:rPr>
          <w:rFonts w:ascii="Titillium Web" w:hAnsi="Titillium Web" w:cs="Arial"/>
          <w:b/>
          <w:bCs/>
          <w:sz w:val="20"/>
          <w:szCs w:val="20"/>
        </w:rPr>
        <w:t>A</w:t>
      </w:r>
      <w:r>
        <w:rPr>
          <w:rFonts w:ascii="Titillium Web" w:hAnsi="Titillium Web" w:cs="Arial"/>
          <w:b/>
          <w:bCs/>
          <w:sz w:val="20"/>
          <w:szCs w:val="20"/>
        </w:rPr>
        <w:t>C</w:t>
      </w:r>
      <w:r w:rsidRPr="004C2324">
        <w:rPr>
          <w:rFonts w:ascii="Titillium Web" w:hAnsi="Titillium Web" w:cs="Arial"/>
          <w:b/>
          <w:bCs/>
          <w:sz w:val="20"/>
          <w:szCs w:val="20"/>
        </w:rPr>
        <w:t>9 - Effettuare la rimozione dei permessi (deprovisioning) al termine di ogni</w:t>
      </w:r>
      <w:r>
        <w:rPr>
          <w:rFonts w:ascii="Titillium Web" w:hAnsi="Titillium Web" w:cs="Arial"/>
          <w:b/>
          <w:bCs/>
          <w:sz w:val="20"/>
          <w:szCs w:val="20"/>
        </w:rPr>
        <w:t xml:space="preserve"> </w:t>
      </w:r>
      <w:r w:rsidRPr="004C2324">
        <w:rPr>
          <w:rFonts w:ascii="Titillium Web" w:hAnsi="Titillium Web" w:cs="Arial"/>
          <w:b/>
          <w:bCs/>
          <w:sz w:val="20"/>
          <w:szCs w:val="20"/>
        </w:rPr>
        <w:t>progetto</w:t>
      </w:r>
    </w:p>
    <w:p w14:paraId="0BC2096E" w14:textId="6391677B" w:rsidR="009C767F" w:rsidRPr="009305E7" w:rsidRDefault="009C767F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 xml:space="preserve">Al termine di ogni singolo progetto l’amministrazione deve obbligatoriamente eseguire le seguenti attività: </w:t>
      </w:r>
    </w:p>
    <w:p w14:paraId="2DF0878B" w14:textId="77777777" w:rsidR="009C767F" w:rsidRPr="009305E7" w:rsidRDefault="009C767F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 xml:space="preserve">- deprovisioning delle utenze logiche del fornitore; </w:t>
      </w:r>
    </w:p>
    <w:p w14:paraId="7F8CBD61" w14:textId="77777777" w:rsidR="009C767F" w:rsidRPr="009305E7" w:rsidRDefault="009C767F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 xml:space="preserve">- deprovisioning degli accessi fisici del fornitore; </w:t>
      </w:r>
    </w:p>
    <w:p w14:paraId="554A22EE" w14:textId="77777777" w:rsidR="009C767F" w:rsidRPr="009305E7" w:rsidRDefault="009C767F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 xml:space="preserve">- deprovisioning delle utenze VPN; </w:t>
      </w:r>
    </w:p>
    <w:p w14:paraId="182AE57F" w14:textId="77777777" w:rsidR="009C767F" w:rsidRPr="009305E7" w:rsidRDefault="009C767F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 xml:space="preserve">- deprovisioning delle regole Firewall; </w:t>
      </w:r>
    </w:p>
    <w:p w14:paraId="5C5A2DDB" w14:textId="6957D190" w:rsidR="0096645A" w:rsidRPr="009305E7" w:rsidRDefault="009C767F" w:rsidP="00FF5076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 xml:space="preserve">- richiedere dichiarazione di avvenuta cancellazione dei dati sui dispositivi utilizzati dal fornitore durante il progetto. </w:t>
      </w:r>
    </w:p>
    <w:p w14:paraId="4DC0F150" w14:textId="3E535EEE" w:rsidR="001720E2" w:rsidRDefault="001720E2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1720E2">
        <w:rPr>
          <w:rFonts w:ascii="Titillium Web" w:hAnsi="Titillium Web" w:cs="Arial"/>
          <w:b/>
          <w:bCs/>
          <w:sz w:val="20"/>
          <w:szCs w:val="20"/>
        </w:rPr>
        <w:t>A</w:t>
      </w:r>
      <w:r w:rsidR="00964CA1">
        <w:rPr>
          <w:rFonts w:ascii="Titillium Web" w:hAnsi="Titillium Web" w:cs="Arial"/>
          <w:b/>
          <w:bCs/>
          <w:sz w:val="20"/>
          <w:szCs w:val="20"/>
        </w:rPr>
        <w:t>C</w:t>
      </w:r>
      <w:r w:rsidRPr="001720E2">
        <w:rPr>
          <w:rFonts w:ascii="Titillium Web" w:hAnsi="Titillium Web" w:cs="Arial"/>
          <w:b/>
          <w:bCs/>
          <w:sz w:val="20"/>
          <w:szCs w:val="20"/>
        </w:rPr>
        <w:t>10 - Aggiornare l’inventario dei beni</w:t>
      </w:r>
    </w:p>
    <w:p w14:paraId="2643BC0B" w14:textId="77777777" w:rsidR="009C767F" w:rsidRPr="009305E7" w:rsidRDefault="009C767F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 xml:space="preserve">Nel caso di progetti realizzativi e di acquisizioni, l’amministrazione deve: </w:t>
      </w:r>
    </w:p>
    <w:p w14:paraId="0F91C9E4" w14:textId="1D55E1B5" w:rsidR="009C767F" w:rsidRPr="009305E7" w:rsidRDefault="009C767F" w:rsidP="009305E7">
      <w:pPr>
        <w:pStyle w:val="Default"/>
        <w:numPr>
          <w:ilvl w:val="0"/>
          <w:numId w:val="10"/>
        </w:numPr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>inserire l’eventuale hardware acquisito nell’inventario dei beni dell’amministrazione</w:t>
      </w:r>
      <w:r w:rsidR="00A15D01" w:rsidRPr="009305E7">
        <w:rPr>
          <w:rFonts w:ascii="Titillium Web" w:hAnsi="Titillium Web" w:cs="Arial"/>
          <w:sz w:val="20"/>
          <w:szCs w:val="20"/>
        </w:rPr>
        <w:t>.</w:t>
      </w:r>
      <w:r w:rsidRPr="009305E7">
        <w:rPr>
          <w:rFonts w:ascii="Titillium Web" w:hAnsi="Titillium Web" w:cs="Arial"/>
          <w:sz w:val="20"/>
          <w:szCs w:val="20"/>
        </w:rPr>
        <w:t xml:space="preserve"> </w:t>
      </w:r>
    </w:p>
    <w:p w14:paraId="48C8F2D1" w14:textId="6C40A056" w:rsidR="009C767F" w:rsidRPr="009305E7" w:rsidRDefault="009C767F" w:rsidP="009305E7">
      <w:pPr>
        <w:pStyle w:val="Default"/>
        <w:numPr>
          <w:ilvl w:val="0"/>
          <w:numId w:val="10"/>
        </w:numPr>
        <w:jc w:val="both"/>
        <w:rPr>
          <w:rFonts w:ascii="Titillium Web" w:hAnsi="Titillium Web" w:cs="Arial"/>
          <w:color w:val="auto"/>
          <w:sz w:val="20"/>
          <w:szCs w:val="20"/>
        </w:rPr>
      </w:pPr>
      <w:r w:rsidRPr="009305E7">
        <w:rPr>
          <w:rFonts w:ascii="Titillium Web" w:hAnsi="Titillium Web" w:cs="Arial"/>
          <w:color w:val="auto"/>
          <w:sz w:val="20"/>
          <w:szCs w:val="20"/>
        </w:rPr>
        <w:t xml:space="preserve">inserire l’eventuale software realizzato o acquisito (insieme al relativo middleware e alle librerie a corredo) nell’inventario dei beni dell’amministrazione; </w:t>
      </w:r>
    </w:p>
    <w:p w14:paraId="6018068D" w14:textId="0653EE52" w:rsidR="009C767F" w:rsidRPr="009305E7" w:rsidRDefault="009C767F" w:rsidP="009305E7">
      <w:pPr>
        <w:pStyle w:val="Default"/>
        <w:numPr>
          <w:ilvl w:val="0"/>
          <w:numId w:val="10"/>
        </w:numPr>
        <w:jc w:val="both"/>
        <w:rPr>
          <w:rFonts w:ascii="Titillium Web" w:hAnsi="Titillium Web" w:cs="Arial"/>
          <w:color w:val="auto"/>
          <w:sz w:val="20"/>
          <w:szCs w:val="20"/>
        </w:rPr>
      </w:pPr>
      <w:r w:rsidRPr="009305E7">
        <w:rPr>
          <w:rFonts w:ascii="Titillium Web" w:hAnsi="Titillium Web" w:cs="Arial"/>
          <w:color w:val="auto"/>
          <w:sz w:val="20"/>
          <w:szCs w:val="20"/>
        </w:rPr>
        <w:lastRenderedPageBreak/>
        <w:t xml:space="preserve">inserire gli oggetti di cui ai punti precedenti nel sistema di backup / disaster recovery dell’amministrazione ed eventualmente anche in un sistema di monitoraggio web server / servizi (es: Uptime Robot, SIEM); </w:t>
      </w:r>
    </w:p>
    <w:p w14:paraId="14C04C22" w14:textId="5CEA62A1" w:rsidR="009C767F" w:rsidRPr="009305E7" w:rsidRDefault="009C767F" w:rsidP="009305E7">
      <w:pPr>
        <w:pStyle w:val="Default"/>
        <w:numPr>
          <w:ilvl w:val="0"/>
          <w:numId w:val="10"/>
        </w:numPr>
        <w:jc w:val="both"/>
        <w:rPr>
          <w:rFonts w:ascii="Titillium Web" w:hAnsi="Titillium Web" w:cs="Arial"/>
          <w:color w:val="auto"/>
          <w:sz w:val="20"/>
          <w:szCs w:val="20"/>
        </w:rPr>
      </w:pPr>
      <w:r w:rsidRPr="009305E7">
        <w:rPr>
          <w:rFonts w:ascii="Titillium Web" w:hAnsi="Titillium Web" w:cs="Arial"/>
          <w:color w:val="auto"/>
          <w:sz w:val="20"/>
          <w:szCs w:val="20"/>
        </w:rPr>
        <w:t xml:space="preserve">verificare che la documentazione e le procedure operative che riguardano la sicurezza vengano aggiornate, nel corso del contratto, a ogni cambiamento, fornendo una tempestiva comunicazione interna della variazione. </w:t>
      </w:r>
    </w:p>
    <w:p w14:paraId="001DC12C" w14:textId="2F38F267" w:rsidR="002E7545" w:rsidRDefault="002E7545" w:rsidP="002E7545">
      <w:pPr>
        <w:pStyle w:val="Default"/>
        <w:jc w:val="both"/>
        <w:rPr>
          <w:rFonts w:ascii="Titillium Web" w:hAnsi="Titillium Web" w:cs="Arial"/>
          <w:b/>
          <w:bCs/>
          <w:sz w:val="20"/>
          <w:szCs w:val="20"/>
        </w:rPr>
      </w:pPr>
      <w:r w:rsidRPr="002E7545">
        <w:rPr>
          <w:rFonts w:ascii="Titillium Web" w:hAnsi="Titillium Web" w:cs="Arial"/>
          <w:b/>
          <w:bCs/>
          <w:sz w:val="20"/>
          <w:szCs w:val="20"/>
        </w:rPr>
        <w:t>A</w:t>
      </w:r>
      <w:r w:rsidR="003D4DE8">
        <w:rPr>
          <w:rFonts w:ascii="Titillium Web" w:hAnsi="Titillium Web" w:cs="Arial"/>
          <w:b/>
          <w:bCs/>
          <w:sz w:val="20"/>
          <w:szCs w:val="20"/>
        </w:rPr>
        <w:t>C</w:t>
      </w:r>
      <w:r w:rsidRPr="002E7545">
        <w:rPr>
          <w:rFonts w:ascii="Titillium Web" w:hAnsi="Titillium Web" w:cs="Arial"/>
          <w:b/>
          <w:bCs/>
          <w:sz w:val="20"/>
          <w:szCs w:val="20"/>
        </w:rPr>
        <w:t>11 - Distruzione del contenuto logico (wiping) dei dispositivi che vengono</w:t>
      </w:r>
      <w:r>
        <w:rPr>
          <w:rFonts w:ascii="Titillium Web" w:hAnsi="Titillium Web" w:cs="Arial"/>
          <w:b/>
          <w:bCs/>
          <w:sz w:val="20"/>
          <w:szCs w:val="20"/>
        </w:rPr>
        <w:t xml:space="preserve"> </w:t>
      </w:r>
      <w:r w:rsidRPr="002E7545">
        <w:rPr>
          <w:rFonts w:ascii="Titillium Web" w:hAnsi="Titillium Web" w:cs="Arial"/>
          <w:b/>
          <w:bCs/>
          <w:sz w:val="20"/>
          <w:szCs w:val="20"/>
        </w:rPr>
        <w:t>sostituiti</w:t>
      </w:r>
      <w:r w:rsidR="0070275D">
        <w:rPr>
          <w:rFonts w:ascii="Titillium Web" w:hAnsi="Titillium Web" w:cs="Arial"/>
          <w:b/>
          <w:bCs/>
          <w:sz w:val="20"/>
          <w:szCs w:val="20"/>
        </w:rPr>
        <w:t xml:space="preserve"> </w:t>
      </w:r>
    </w:p>
    <w:p w14:paraId="1FEF3531" w14:textId="40E04FF9" w:rsidR="0070275D" w:rsidRPr="00CA376E" w:rsidRDefault="0070275D" w:rsidP="002E7545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CA376E">
        <w:rPr>
          <w:rFonts w:ascii="Titillium Web" w:hAnsi="Titillium Web" w:cs="Arial"/>
          <w:sz w:val="20"/>
          <w:szCs w:val="20"/>
        </w:rPr>
        <w:t xml:space="preserve">Nelle acquisizioni di attività di conduzione CED o di gestione di parchi </w:t>
      </w:r>
      <w:r w:rsidR="00511080" w:rsidRPr="00CA376E">
        <w:rPr>
          <w:rFonts w:ascii="Titillium Web" w:hAnsi="Titillium Web" w:cs="Arial"/>
          <w:sz w:val="20"/>
          <w:szCs w:val="20"/>
        </w:rPr>
        <w:t xml:space="preserve">PC (fleet </w:t>
      </w:r>
      <w:r w:rsidR="007570AC" w:rsidRPr="00CA376E">
        <w:rPr>
          <w:rFonts w:ascii="Titillium Web" w:hAnsi="Titillium Web" w:cs="Arial"/>
          <w:sz w:val="20"/>
          <w:szCs w:val="20"/>
        </w:rPr>
        <w:t>management</w:t>
      </w:r>
      <w:r w:rsidR="00511080" w:rsidRPr="00CA376E">
        <w:rPr>
          <w:rFonts w:ascii="Titillium Web" w:hAnsi="Titillium Web" w:cs="Arial"/>
          <w:sz w:val="20"/>
          <w:szCs w:val="20"/>
        </w:rPr>
        <w:t>), occorre verif</w:t>
      </w:r>
      <w:r w:rsidR="00664763" w:rsidRPr="00CA376E">
        <w:rPr>
          <w:rFonts w:ascii="Titillium Web" w:hAnsi="Titillium Web" w:cs="Arial"/>
          <w:sz w:val="20"/>
          <w:szCs w:val="20"/>
        </w:rPr>
        <w:t>icare che l’hardware dismesso, si tratti di server o di PdL</w:t>
      </w:r>
      <w:r w:rsidR="0032679F" w:rsidRPr="00CA376E">
        <w:rPr>
          <w:rFonts w:ascii="Titillium Web" w:hAnsi="Titillium Web" w:cs="Arial"/>
          <w:sz w:val="20"/>
          <w:szCs w:val="20"/>
        </w:rPr>
        <w:t xml:space="preserve">, venga cancellato o distrutto in modo sicuro, evitando rischi che dati critici possano restare erroneamente </w:t>
      </w:r>
      <w:r w:rsidR="00CA376E" w:rsidRPr="00CA376E">
        <w:rPr>
          <w:rFonts w:ascii="Titillium Web" w:hAnsi="Titillium Web" w:cs="Arial"/>
          <w:sz w:val="20"/>
          <w:szCs w:val="20"/>
        </w:rPr>
        <w:t>memorizzati sull’hardware dismesso.</w:t>
      </w:r>
    </w:p>
    <w:p w14:paraId="4B7C9B26" w14:textId="7C948FFB" w:rsidR="006A41B8" w:rsidRPr="009305E7" w:rsidRDefault="009C767F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 xml:space="preserve">Distruzione del contenuto logico (wiping) dei dispositivi che vengono sostituiti </w:t>
      </w:r>
      <w:r w:rsidR="006A41B8" w:rsidRPr="009305E7">
        <w:rPr>
          <w:rFonts w:ascii="Titillium Web" w:hAnsi="Titillium Web" w:cs="Arial"/>
          <w:sz w:val="20"/>
          <w:szCs w:val="20"/>
        </w:rPr>
        <w:t>e</w:t>
      </w:r>
      <w:r w:rsidRPr="009305E7">
        <w:rPr>
          <w:rFonts w:ascii="Titillium Web" w:hAnsi="Titillium Web" w:cs="Arial"/>
          <w:sz w:val="20"/>
          <w:szCs w:val="20"/>
        </w:rPr>
        <w:t xml:space="preserve"> defini</w:t>
      </w:r>
      <w:r w:rsidR="006A41B8" w:rsidRPr="009305E7">
        <w:rPr>
          <w:rFonts w:ascii="Titillium Web" w:hAnsi="Titillium Web" w:cs="Arial"/>
          <w:sz w:val="20"/>
          <w:szCs w:val="20"/>
        </w:rPr>
        <w:t>zione</w:t>
      </w:r>
      <w:r w:rsidRPr="009305E7">
        <w:rPr>
          <w:rFonts w:ascii="Titillium Web" w:hAnsi="Titillium Web" w:cs="Arial"/>
          <w:sz w:val="20"/>
          <w:szCs w:val="20"/>
        </w:rPr>
        <w:t xml:space="preserve"> processo di verifica strutturato. </w:t>
      </w:r>
    </w:p>
    <w:p w14:paraId="165333EA" w14:textId="71519DF2" w:rsidR="00221FF4" w:rsidRDefault="00221FF4" w:rsidP="009305E7">
      <w:pPr>
        <w:pStyle w:val="Default"/>
        <w:jc w:val="both"/>
        <w:rPr>
          <w:rFonts w:ascii="Titillium Web" w:hAnsi="Titillium Web" w:cs="Arial"/>
          <w:b/>
          <w:bCs/>
          <w:sz w:val="20"/>
          <w:szCs w:val="20"/>
        </w:rPr>
      </w:pPr>
      <w:r w:rsidRPr="00221FF4">
        <w:rPr>
          <w:rFonts w:ascii="Titillium Web" w:hAnsi="Titillium Web" w:cs="Arial"/>
          <w:b/>
          <w:bCs/>
          <w:sz w:val="20"/>
          <w:szCs w:val="20"/>
        </w:rPr>
        <w:t>A</w:t>
      </w:r>
      <w:r w:rsidR="003D4DE8">
        <w:rPr>
          <w:rFonts w:ascii="Titillium Web" w:hAnsi="Titillium Web" w:cs="Arial"/>
          <w:b/>
          <w:bCs/>
          <w:sz w:val="20"/>
          <w:szCs w:val="20"/>
        </w:rPr>
        <w:t>C</w:t>
      </w:r>
      <w:r w:rsidRPr="00221FF4">
        <w:rPr>
          <w:rFonts w:ascii="Titillium Web" w:hAnsi="Titillium Web" w:cs="Arial"/>
          <w:b/>
          <w:bCs/>
          <w:sz w:val="20"/>
          <w:szCs w:val="20"/>
        </w:rPr>
        <w:t>12 - Manutenzione - aggiornamento dei prodotti</w:t>
      </w:r>
    </w:p>
    <w:p w14:paraId="1FD59DD1" w14:textId="2C25289D" w:rsidR="006A41B8" w:rsidRPr="009305E7" w:rsidRDefault="001A56D0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>
        <w:rPr>
          <w:rFonts w:ascii="Titillium Web" w:hAnsi="Titillium Web" w:cs="Arial"/>
          <w:sz w:val="20"/>
          <w:szCs w:val="20"/>
        </w:rPr>
        <w:t xml:space="preserve">Per mantenere un adeguato livello di sicurezza, i prodotti software/hardware acquistati </w:t>
      </w:r>
      <w:r w:rsidR="009B4334">
        <w:rPr>
          <w:rFonts w:ascii="Titillium Web" w:hAnsi="Titillium Web" w:cs="Arial"/>
          <w:sz w:val="20"/>
          <w:szCs w:val="20"/>
        </w:rPr>
        <w:t>o realizzati devono essere correttamente manutenuti.</w:t>
      </w:r>
      <w:r w:rsidR="009C767F" w:rsidRPr="009305E7">
        <w:rPr>
          <w:rFonts w:ascii="Titillium Web" w:hAnsi="Titillium Web" w:cs="Arial"/>
          <w:sz w:val="20"/>
          <w:szCs w:val="20"/>
        </w:rPr>
        <w:t xml:space="preserve"> </w:t>
      </w:r>
    </w:p>
    <w:p w14:paraId="2E8ECF9F" w14:textId="4D2434CD" w:rsidR="003D4DE8" w:rsidRDefault="003D4DE8" w:rsidP="009305E7">
      <w:pPr>
        <w:pStyle w:val="Default"/>
        <w:jc w:val="both"/>
        <w:rPr>
          <w:rFonts w:ascii="Titillium Web" w:hAnsi="Titillium Web" w:cs="Arial"/>
          <w:sz w:val="20"/>
          <w:szCs w:val="20"/>
        </w:rPr>
      </w:pPr>
      <w:r w:rsidRPr="003D4DE8">
        <w:rPr>
          <w:rFonts w:ascii="Titillium Web" w:hAnsi="Titillium Web" w:cs="Arial"/>
          <w:b/>
          <w:bCs/>
          <w:sz w:val="20"/>
          <w:szCs w:val="20"/>
        </w:rPr>
        <w:t>A</w:t>
      </w:r>
      <w:r>
        <w:rPr>
          <w:rFonts w:ascii="Titillium Web" w:hAnsi="Titillium Web" w:cs="Arial"/>
          <w:b/>
          <w:bCs/>
          <w:sz w:val="20"/>
          <w:szCs w:val="20"/>
        </w:rPr>
        <w:t>C</w:t>
      </w:r>
      <w:r w:rsidRPr="003D4DE8">
        <w:rPr>
          <w:rFonts w:ascii="Titillium Web" w:hAnsi="Titillium Web" w:cs="Arial"/>
          <w:b/>
          <w:bCs/>
          <w:sz w:val="20"/>
          <w:szCs w:val="20"/>
        </w:rPr>
        <w:t>13 - Vulnerability Assessment</w:t>
      </w:r>
    </w:p>
    <w:p w14:paraId="4E869761" w14:textId="4575A250" w:rsidR="009C767F" w:rsidRPr="009305E7" w:rsidRDefault="009C767F" w:rsidP="009305E7">
      <w:pPr>
        <w:spacing w:after="0"/>
        <w:jc w:val="both"/>
        <w:rPr>
          <w:rFonts w:ascii="Titillium Web" w:hAnsi="Titillium Web" w:cs="Arial"/>
          <w:sz w:val="20"/>
          <w:szCs w:val="20"/>
        </w:rPr>
      </w:pPr>
      <w:r w:rsidRPr="009305E7">
        <w:rPr>
          <w:rFonts w:ascii="Titillium Web" w:hAnsi="Titillium Web" w:cs="Arial"/>
          <w:sz w:val="20"/>
          <w:szCs w:val="20"/>
        </w:rPr>
        <w:t xml:space="preserve">L’amministrazione deve eseguire, su beni e servizi classificati critici ed esposti sul web, un Vulnerability </w:t>
      </w:r>
      <w:r w:rsidR="00680AA5" w:rsidRPr="009305E7">
        <w:rPr>
          <w:rFonts w:ascii="Titillium Web" w:hAnsi="Titillium Web" w:cs="Arial"/>
          <w:sz w:val="20"/>
          <w:szCs w:val="20"/>
        </w:rPr>
        <w:t>Assesment</w:t>
      </w:r>
      <w:r w:rsidRPr="009305E7">
        <w:rPr>
          <w:rFonts w:ascii="Titillium Web" w:hAnsi="Titillium Web" w:cs="Arial"/>
          <w:sz w:val="20"/>
          <w:szCs w:val="20"/>
        </w:rPr>
        <w:t xml:space="preserve">. La periodicità e la tipologia di </w:t>
      </w:r>
      <w:r w:rsidR="00680AA5" w:rsidRPr="009305E7">
        <w:rPr>
          <w:rFonts w:ascii="Titillium Web" w:hAnsi="Titillium Web" w:cs="Arial"/>
          <w:sz w:val="20"/>
          <w:szCs w:val="20"/>
        </w:rPr>
        <w:t>assesment</w:t>
      </w:r>
      <w:r w:rsidRPr="009305E7">
        <w:rPr>
          <w:rFonts w:ascii="Titillium Web" w:hAnsi="Titillium Web" w:cs="Arial"/>
          <w:sz w:val="20"/>
          <w:szCs w:val="20"/>
        </w:rPr>
        <w:t xml:space="preserve"> dipenderà dal grado di criticità del bene e servizio. Come indicazione orientativa, si suggerisce di svolgere </w:t>
      </w:r>
      <w:r w:rsidR="00680AA5" w:rsidRPr="009305E7">
        <w:rPr>
          <w:rFonts w:ascii="Titillium Web" w:hAnsi="Titillium Web" w:cs="Arial"/>
          <w:sz w:val="20"/>
          <w:szCs w:val="20"/>
        </w:rPr>
        <w:t>assesment</w:t>
      </w:r>
      <w:r w:rsidRPr="009305E7">
        <w:rPr>
          <w:rFonts w:ascii="Titillium Web" w:hAnsi="Titillium Web" w:cs="Arial"/>
          <w:sz w:val="20"/>
          <w:szCs w:val="20"/>
        </w:rPr>
        <w:t xml:space="preserve"> a cadenza almeno annuale, e ogni volta che si apportano modifiche alla configurazione software/hardware</w:t>
      </w:r>
      <w:r w:rsidR="00FF1DD5">
        <w:rPr>
          <w:rFonts w:ascii="Titillium Web" w:hAnsi="Titillium Web" w:cs="Arial"/>
          <w:sz w:val="20"/>
          <w:szCs w:val="20"/>
        </w:rPr>
        <w:t>.</w:t>
      </w:r>
    </w:p>
    <w:sectPr w:rsidR="009C767F" w:rsidRPr="009305E7" w:rsidSect="00DD147F">
      <w:headerReference w:type="default" r:id="rId7"/>
      <w:pgSz w:w="11906" w:h="16838"/>
      <w:pgMar w:top="1603" w:right="1701" w:bottom="1701" w:left="1701" w:header="49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94536" w14:textId="77777777" w:rsidR="007644CB" w:rsidRDefault="007644CB" w:rsidP="00DD147F">
      <w:pPr>
        <w:spacing w:after="0" w:line="240" w:lineRule="auto"/>
      </w:pPr>
      <w:r>
        <w:separator/>
      </w:r>
    </w:p>
  </w:endnote>
  <w:endnote w:type="continuationSeparator" w:id="0">
    <w:p w14:paraId="50C47176" w14:textId="77777777" w:rsidR="007644CB" w:rsidRDefault="007644CB" w:rsidP="00DD1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3F7BD" w14:textId="77777777" w:rsidR="007644CB" w:rsidRDefault="007644CB" w:rsidP="00DD147F">
      <w:pPr>
        <w:spacing w:after="0" w:line="240" w:lineRule="auto"/>
      </w:pPr>
      <w:r>
        <w:separator/>
      </w:r>
    </w:p>
  </w:footnote>
  <w:footnote w:type="continuationSeparator" w:id="0">
    <w:p w14:paraId="43D7A9EF" w14:textId="77777777" w:rsidR="007644CB" w:rsidRDefault="007644CB" w:rsidP="00DD1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BAD59" w14:textId="6B06ABC6" w:rsidR="00DD147F" w:rsidRDefault="00DD147F" w:rsidP="00DD147F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61EB"/>
    <w:multiLevelType w:val="hybridMultilevel"/>
    <w:tmpl w:val="55480EF2"/>
    <w:lvl w:ilvl="0" w:tplc="5B648F3C">
      <w:numFmt w:val="bullet"/>
      <w:lvlText w:val="•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C577C"/>
    <w:multiLevelType w:val="hybridMultilevel"/>
    <w:tmpl w:val="E886E520"/>
    <w:lvl w:ilvl="0" w:tplc="5B648F3C">
      <w:numFmt w:val="bullet"/>
      <w:lvlText w:val="•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E6ECE"/>
    <w:multiLevelType w:val="hybridMultilevel"/>
    <w:tmpl w:val="5AACFC20"/>
    <w:lvl w:ilvl="0" w:tplc="5B648F3C">
      <w:numFmt w:val="bullet"/>
      <w:lvlText w:val="•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9D6F29"/>
    <w:multiLevelType w:val="hybridMultilevel"/>
    <w:tmpl w:val="85FA3056"/>
    <w:lvl w:ilvl="0" w:tplc="5B648F3C">
      <w:numFmt w:val="bullet"/>
      <w:lvlText w:val="•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C38EB"/>
    <w:multiLevelType w:val="hybridMultilevel"/>
    <w:tmpl w:val="E6642076"/>
    <w:lvl w:ilvl="0" w:tplc="5A2EE86A">
      <w:numFmt w:val="bullet"/>
      <w:lvlText w:val="-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B4655A"/>
    <w:multiLevelType w:val="hybridMultilevel"/>
    <w:tmpl w:val="39723822"/>
    <w:lvl w:ilvl="0" w:tplc="94949268">
      <w:numFmt w:val="bullet"/>
      <w:lvlText w:val="-"/>
      <w:lvlJc w:val="left"/>
      <w:pPr>
        <w:ind w:left="760" w:hanging="400"/>
      </w:pPr>
      <w:rPr>
        <w:rFonts w:ascii="Georgia" w:eastAsiaTheme="minorHAnsi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1C64EC"/>
    <w:multiLevelType w:val="hybridMultilevel"/>
    <w:tmpl w:val="0944C0C2"/>
    <w:lvl w:ilvl="0" w:tplc="5A2EE86A">
      <w:numFmt w:val="bullet"/>
      <w:lvlText w:val="-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3581E"/>
    <w:multiLevelType w:val="hybridMultilevel"/>
    <w:tmpl w:val="0FFA31EC"/>
    <w:lvl w:ilvl="0" w:tplc="D996D50E"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DD7E84"/>
    <w:multiLevelType w:val="hybridMultilevel"/>
    <w:tmpl w:val="435684DC"/>
    <w:lvl w:ilvl="0" w:tplc="0C8CB690"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DD6D40"/>
    <w:multiLevelType w:val="hybridMultilevel"/>
    <w:tmpl w:val="015EDF5E"/>
    <w:lvl w:ilvl="0" w:tplc="5B648F3C">
      <w:numFmt w:val="bullet"/>
      <w:lvlText w:val="•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EB6C37"/>
    <w:multiLevelType w:val="hybridMultilevel"/>
    <w:tmpl w:val="8E12C7A4"/>
    <w:lvl w:ilvl="0" w:tplc="5B648F3C">
      <w:numFmt w:val="bullet"/>
      <w:lvlText w:val="•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6C23F5"/>
    <w:multiLevelType w:val="hybridMultilevel"/>
    <w:tmpl w:val="5C2690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763508">
    <w:abstractNumId w:val="11"/>
  </w:num>
  <w:num w:numId="2" w16cid:durableId="1206911660">
    <w:abstractNumId w:val="4"/>
  </w:num>
  <w:num w:numId="3" w16cid:durableId="1867140149">
    <w:abstractNumId w:val="6"/>
  </w:num>
  <w:num w:numId="4" w16cid:durableId="513812129">
    <w:abstractNumId w:val="2"/>
  </w:num>
  <w:num w:numId="5" w16cid:durableId="648361846">
    <w:abstractNumId w:val="9"/>
  </w:num>
  <w:num w:numId="6" w16cid:durableId="1461218022">
    <w:abstractNumId w:val="10"/>
  </w:num>
  <w:num w:numId="7" w16cid:durableId="931931712">
    <w:abstractNumId w:val="0"/>
  </w:num>
  <w:num w:numId="8" w16cid:durableId="116531732">
    <w:abstractNumId w:val="1"/>
  </w:num>
  <w:num w:numId="9" w16cid:durableId="1233740588">
    <w:abstractNumId w:val="5"/>
  </w:num>
  <w:num w:numId="10" w16cid:durableId="1205026504">
    <w:abstractNumId w:val="3"/>
  </w:num>
  <w:num w:numId="11" w16cid:durableId="1725521852">
    <w:abstractNumId w:val="7"/>
  </w:num>
  <w:num w:numId="12" w16cid:durableId="19848941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2AF"/>
    <w:rsid w:val="000136EC"/>
    <w:rsid w:val="0002413F"/>
    <w:rsid w:val="0002418E"/>
    <w:rsid w:val="00030ACD"/>
    <w:rsid w:val="00037715"/>
    <w:rsid w:val="00041CD3"/>
    <w:rsid w:val="00043A47"/>
    <w:rsid w:val="000502F4"/>
    <w:rsid w:val="00064F9D"/>
    <w:rsid w:val="00077B0E"/>
    <w:rsid w:val="00090389"/>
    <w:rsid w:val="000905B9"/>
    <w:rsid w:val="00093B1B"/>
    <w:rsid w:val="000C5A8A"/>
    <w:rsid w:val="000C5B50"/>
    <w:rsid w:val="000C6B6E"/>
    <w:rsid w:val="000D14EA"/>
    <w:rsid w:val="000D21EC"/>
    <w:rsid w:val="000F6524"/>
    <w:rsid w:val="00101608"/>
    <w:rsid w:val="00106414"/>
    <w:rsid w:val="00107595"/>
    <w:rsid w:val="00124F42"/>
    <w:rsid w:val="00145335"/>
    <w:rsid w:val="0014770B"/>
    <w:rsid w:val="00160B70"/>
    <w:rsid w:val="00162F64"/>
    <w:rsid w:val="00170252"/>
    <w:rsid w:val="001720E2"/>
    <w:rsid w:val="001761AF"/>
    <w:rsid w:val="00177582"/>
    <w:rsid w:val="0018753E"/>
    <w:rsid w:val="001A13F3"/>
    <w:rsid w:val="001A56D0"/>
    <w:rsid w:val="001A7B82"/>
    <w:rsid w:val="001B7087"/>
    <w:rsid w:val="001D19BF"/>
    <w:rsid w:val="001D2D32"/>
    <w:rsid w:val="001D5957"/>
    <w:rsid w:val="00200834"/>
    <w:rsid w:val="00203E21"/>
    <w:rsid w:val="00212748"/>
    <w:rsid w:val="00214ACE"/>
    <w:rsid w:val="00221FF4"/>
    <w:rsid w:val="002230E1"/>
    <w:rsid w:val="002275F4"/>
    <w:rsid w:val="002348B1"/>
    <w:rsid w:val="00244DF4"/>
    <w:rsid w:val="00245100"/>
    <w:rsid w:val="00251055"/>
    <w:rsid w:val="0025668F"/>
    <w:rsid w:val="00262A71"/>
    <w:rsid w:val="00274727"/>
    <w:rsid w:val="0028477E"/>
    <w:rsid w:val="00286CC7"/>
    <w:rsid w:val="002960E2"/>
    <w:rsid w:val="002B073A"/>
    <w:rsid w:val="002B07EE"/>
    <w:rsid w:val="002B7DB3"/>
    <w:rsid w:val="002C79FE"/>
    <w:rsid w:val="002E73F1"/>
    <w:rsid w:val="002E7545"/>
    <w:rsid w:val="002F0CFF"/>
    <w:rsid w:val="00304EFA"/>
    <w:rsid w:val="00311126"/>
    <w:rsid w:val="00312E00"/>
    <w:rsid w:val="00317CC6"/>
    <w:rsid w:val="0032679F"/>
    <w:rsid w:val="00333003"/>
    <w:rsid w:val="00335487"/>
    <w:rsid w:val="00351CB0"/>
    <w:rsid w:val="00356C17"/>
    <w:rsid w:val="0035702A"/>
    <w:rsid w:val="003838AB"/>
    <w:rsid w:val="003A2004"/>
    <w:rsid w:val="003B1334"/>
    <w:rsid w:val="003B6B2D"/>
    <w:rsid w:val="003C7A8B"/>
    <w:rsid w:val="003C7F4A"/>
    <w:rsid w:val="003D39C9"/>
    <w:rsid w:val="003D4DE8"/>
    <w:rsid w:val="003D6A7D"/>
    <w:rsid w:val="003D792B"/>
    <w:rsid w:val="003F1947"/>
    <w:rsid w:val="00403569"/>
    <w:rsid w:val="00422644"/>
    <w:rsid w:val="00423527"/>
    <w:rsid w:val="00431082"/>
    <w:rsid w:val="00440345"/>
    <w:rsid w:val="0045657B"/>
    <w:rsid w:val="0045773A"/>
    <w:rsid w:val="00461308"/>
    <w:rsid w:val="00461C26"/>
    <w:rsid w:val="00466A16"/>
    <w:rsid w:val="00470165"/>
    <w:rsid w:val="00480748"/>
    <w:rsid w:val="004960D3"/>
    <w:rsid w:val="0049639D"/>
    <w:rsid w:val="0049724F"/>
    <w:rsid w:val="004C2324"/>
    <w:rsid w:val="004C25F1"/>
    <w:rsid w:val="004C36E5"/>
    <w:rsid w:val="004C541B"/>
    <w:rsid w:val="004D3FEE"/>
    <w:rsid w:val="004F3C59"/>
    <w:rsid w:val="004F471D"/>
    <w:rsid w:val="00503A19"/>
    <w:rsid w:val="00505DE1"/>
    <w:rsid w:val="00510DCB"/>
    <w:rsid w:val="00511080"/>
    <w:rsid w:val="00525E83"/>
    <w:rsid w:val="00535305"/>
    <w:rsid w:val="005372F3"/>
    <w:rsid w:val="0054139D"/>
    <w:rsid w:val="0054511C"/>
    <w:rsid w:val="00546D90"/>
    <w:rsid w:val="005502AF"/>
    <w:rsid w:val="00553400"/>
    <w:rsid w:val="00554B3A"/>
    <w:rsid w:val="00563167"/>
    <w:rsid w:val="00566C46"/>
    <w:rsid w:val="00570778"/>
    <w:rsid w:val="00575403"/>
    <w:rsid w:val="005766DA"/>
    <w:rsid w:val="00576AE3"/>
    <w:rsid w:val="00584D1B"/>
    <w:rsid w:val="00586CFB"/>
    <w:rsid w:val="005A588A"/>
    <w:rsid w:val="005B5383"/>
    <w:rsid w:val="005B57B6"/>
    <w:rsid w:val="005C26EA"/>
    <w:rsid w:val="005D47B1"/>
    <w:rsid w:val="005E756E"/>
    <w:rsid w:val="005E7E47"/>
    <w:rsid w:val="005F2464"/>
    <w:rsid w:val="005F6BBC"/>
    <w:rsid w:val="00607CC2"/>
    <w:rsid w:val="00607F3B"/>
    <w:rsid w:val="00610BC9"/>
    <w:rsid w:val="0061204C"/>
    <w:rsid w:val="00614B2F"/>
    <w:rsid w:val="00620751"/>
    <w:rsid w:val="006342FA"/>
    <w:rsid w:val="00634A5F"/>
    <w:rsid w:val="00643EFC"/>
    <w:rsid w:val="00664763"/>
    <w:rsid w:val="00664E01"/>
    <w:rsid w:val="00665C78"/>
    <w:rsid w:val="00680AA5"/>
    <w:rsid w:val="00682B98"/>
    <w:rsid w:val="006912B3"/>
    <w:rsid w:val="006933AB"/>
    <w:rsid w:val="00695B85"/>
    <w:rsid w:val="00696C64"/>
    <w:rsid w:val="006A41B8"/>
    <w:rsid w:val="006A616B"/>
    <w:rsid w:val="006A7A8D"/>
    <w:rsid w:val="006D1667"/>
    <w:rsid w:val="006D256B"/>
    <w:rsid w:val="006D4B31"/>
    <w:rsid w:val="006D6C22"/>
    <w:rsid w:val="006E6F7A"/>
    <w:rsid w:val="006F00F6"/>
    <w:rsid w:val="006F6942"/>
    <w:rsid w:val="0070043C"/>
    <w:rsid w:val="0070275D"/>
    <w:rsid w:val="00704FBD"/>
    <w:rsid w:val="007075CB"/>
    <w:rsid w:val="00710B19"/>
    <w:rsid w:val="00711441"/>
    <w:rsid w:val="00733A1B"/>
    <w:rsid w:val="0073446B"/>
    <w:rsid w:val="007347C5"/>
    <w:rsid w:val="00734B0B"/>
    <w:rsid w:val="00735F72"/>
    <w:rsid w:val="0074564C"/>
    <w:rsid w:val="007463CA"/>
    <w:rsid w:val="0075230A"/>
    <w:rsid w:val="007570AC"/>
    <w:rsid w:val="007644CB"/>
    <w:rsid w:val="00774E14"/>
    <w:rsid w:val="00783DEF"/>
    <w:rsid w:val="00792A3E"/>
    <w:rsid w:val="007951E9"/>
    <w:rsid w:val="0079536A"/>
    <w:rsid w:val="007A3756"/>
    <w:rsid w:val="007B0725"/>
    <w:rsid w:val="007B51B0"/>
    <w:rsid w:val="007C4374"/>
    <w:rsid w:val="007C5B85"/>
    <w:rsid w:val="007D4D6D"/>
    <w:rsid w:val="007E7194"/>
    <w:rsid w:val="007F2B2B"/>
    <w:rsid w:val="007F3D4B"/>
    <w:rsid w:val="007F5B15"/>
    <w:rsid w:val="0080409B"/>
    <w:rsid w:val="00805FCC"/>
    <w:rsid w:val="00814943"/>
    <w:rsid w:val="00821B63"/>
    <w:rsid w:val="00822063"/>
    <w:rsid w:val="00822860"/>
    <w:rsid w:val="00822BE8"/>
    <w:rsid w:val="0082368F"/>
    <w:rsid w:val="00823F88"/>
    <w:rsid w:val="00833DAD"/>
    <w:rsid w:val="00843B22"/>
    <w:rsid w:val="008458D7"/>
    <w:rsid w:val="00851C96"/>
    <w:rsid w:val="00873311"/>
    <w:rsid w:val="00876890"/>
    <w:rsid w:val="008A2F0B"/>
    <w:rsid w:val="008B1838"/>
    <w:rsid w:val="008B57D8"/>
    <w:rsid w:val="008D0D45"/>
    <w:rsid w:val="008E4B88"/>
    <w:rsid w:val="008E64E5"/>
    <w:rsid w:val="00905909"/>
    <w:rsid w:val="00905FD0"/>
    <w:rsid w:val="00916373"/>
    <w:rsid w:val="00925F6D"/>
    <w:rsid w:val="009305E7"/>
    <w:rsid w:val="00931A3B"/>
    <w:rsid w:val="009401F1"/>
    <w:rsid w:val="00950DED"/>
    <w:rsid w:val="00964CA1"/>
    <w:rsid w:val="009657D5"/>
    <w:rsid w:val="0096645A"/>
    <w:rsid w:val="0096711B"/>
    <w:rsid w:val="0097512A"/>
    <w:rsid w:val="00981A51"/>
    <w:rsid w:val="00985717"/>
    <w:rsid w:val="00986C3B"/>
    <w:rsid w:val="009A7426"/>
    <w:rsid w:val="009B4334"/>
    <w:rsid w:val="009B4AD9"/>
    <w:rsid w:val="009B66AD"/>
    <w:rsid w:val="009C767F"/>
    <w:rsid w:val="009C77A0"/>
    <w:rsid w:val="009D3718"/>
    <w:rsid w:val="009E28E9"/>
    <w:rsid w:val="009E3197"/>
    <w:rsid w:val="009E3B5B"/>
    <w:rsid w:val="009F4148"/>
    <w:rsid w:val="009F4FBE"/>
    <w:rsid w:val="00A02127"/>
    <w:rsid w:val="00A13D42"/>
    <w:rsid w:val="00A15D01"/>
    <w:rsid w:val="00A22E66"/>
    <w:rsid w:val="00A61B77"/>
    <w:rsid w:val="00A6264C"/>
    <w:rsid w:val="00A66D08"/>
    <w:rsid w:val="00A77468"/>
    <w:rsid w:val="00A82899"/>
    <w:rsid w:val="00A86C3D"/>
    <w:rsid w:val="00A91DA4"/>
    <w:rsid w:val="00A93E54"/>
    <w:rsid w:val="00A975EA"/>
    <w:rsid w:val="00AA3397"/>
    <w:rsid w:val="00AB505D"/>
    <w:rsid w:val="00AC171F"/>
    <w:rsid w:val="00AC3E01"/>
    <w:rsid w:val="00AD20E3"/>
    <w:rsid w:val="00AD3AD2"/>
    <w:rsid w:val="00AE30FC"/>
    <w:rsid w:val="00B01636"/>
    <w:rsid w:val="00B12FCC"/>
    <w:rsid w:val="00B17FBC"/>
    <w:rsid w:val="00B3475F"/>
    <w:rsid w:val="00B36B4E"/>
    <w:rsid w:val="00B5206F"/>
    <w:rsid w:val="00B66427"/>
    <w:rsid w:val="00B84006"/>
    <w:rsid w:val="00B84817"/>
    <w:rsid w:val="00B9202F"/>
    <w:rsid w:val="00B95122"/>
    <w:rsid w:val="00B9775D"/>
    <w:rsid w:val="00BA1DB7"/>
    <w:rsid w:val="00BB0FA2"/>
    <w:rsid w:val="00BB13AF"/>
    <w:rsid w:val="00BB2455"/>
    <w:rsid w:val="00BB27C2"/>
    <w:rsid w:val="00BB27C8"/>
    <w:rsid w:val="00BB3ED4"/>
    <w:rsid w:val="00BD452A"/>
    <w:rsid w:val="00C04891"/>
    <w:rsid w:val="00C10B3D"/>
    <w:rsid w:val="00C168E8"/>
    <w:rsid w:val="00C17E21"/>
    <w:rsid w:val="00C259A7"/>
    <w:rsid w:val="00C3649D"/>
    <w:rsid w:val="00C4788C"/>
    <w:rsid w:val="00C521F7"/>
    <w:rsid w:val="00C6689D"/>
    <w:rsid w:val="00C73D34"/>
    <w:rsid w:val="00C80A09"/>
    <w:rsid w:val="00CA376E"/>
    <w:rsid w:val="00CB7672"/>
    <w:rsid w:val="00CC7C3A"/>
    <w:rsid w:val="00CD2889"/>
    <w:rsid w:val="00CD2C34"/>
    <w:rsid w:val="00CD390B"/>
    <w:rsid w:val="00CD7C07"/>
    <w:rsid w:val="00CE5C8C"/>
    <w:rsid w:val="00D11581"/>
    <w:rsid w:val="00D22267"/>
    <w:rsid w:val="00D2244D"/>
    <w:rsid w:val="00D436FE"/>
    <w:rsid w:val="00D5559E"/>
    <w:rsid w:val="00D57BF8"/>
    <w:rsid w:val="00D66315"/>
    <w:rsid w:val="00D66AEB"/>
    <w:rsid w:val="00D74362"/>
    <w:rsid w:val="00D77B4F"/>
    <w:rsid w:val="00D818F6"/>
    <w:rsid w:val="00DA6244"/>
    <w:rsid w:val="00DD147F"/>
    <w:rsid w:val="00DD298D"/>
    <w:rsid w:val="00E02E09"/>
    <w:rsid w:val="00E26F8B"/>
    <w:rsid w:val="00E27349"/>
    <w:rsid w:val="00E463F5"/>
    <w:rsid w:val="00E517E0"/>
    <w:rsid w:val="00E54AF4"/>
    <w:rsid w:val="00E70649"/>
    <w:rsid w:val="00E76B31"/>
    <w:rsid w:val="00E80B99"/>
    <w:rsid w:val="00E8416B"/>
    <w:rsid w:val="00E91E1C"/>
    <w:rsid w:val="00EA0976"/>
    <w:rsid w:val="00EA3539"/>
    <w:rsid w:val="00EB3782"/>
    <w:rsid w:val="00EB5D13"/>
    <w:rsid w:val="00EB6B3A"/>
    <w:rsid w:val="00EE417C"/>
    <w:rsid w:val="00EF1640"/>
    <w:rsid w:val="00F16747"/>
    <w:rsid w:val="00F263C8"/>
    <w:rsid w:val="00F32AEF"/>
    <w:rsid w:val="00F33394"/>
    <w:rsid w:val="00F446B5"/>
    <w:rsid w:val="00F45D06"/>
    <w:rsid w:val="00F645A6"/>
    <w:rsid w:val="00F71E18"/>
    <w:rsid w:val="00F73956"/>
    <w:rsid w:val="00F77047"/>
    <w:rsid w:val="00F80446"/>
    <w:rsid w:val="00F932C2"/>
    <w:rsid w:val="00F94586"/>
    <w:rsid w:val="00FA4C27"/>
    <w:rsid w:val="00FC1C83"/>
    <w:rsid w:val="00FC58C5"/>
    <w:rsid w:val="00FE7346"/>
    <w:rsid w:val="00FF17FE"/>
    <w:rsid w:val="00FF1DD5"/>
    <w:rsid w:val="00FF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18B89"/>
  <w15:chartTrackingRefBased/>
  <w15:docId w15:val="{4A82780A-C90B-4C64-9C15-BB327967D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502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DD14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147F"/>
  </w:style>
  <w:style w:type="paragraph" w:styleId="Pidipagina">
    <w:name w:val="footer"/>
    <w:basedOn w:val="Normale"/>
    <w:link w:val="PidipaginaCarattere"/>
    <w:uiPriority w:val="99"/>
    <w:unhideWhenUsed/>
    <w:rsid w:val="00DD14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147F"/>
  </w:style>
  <w:style w:type="character" w:styleId="Collegamentoipertestuale">
    <w:name w:val="Hyperlink"/>
    <w:basedOn w:val="Carpredefinitoparagrafo"/>
    <w:uiPriority w:val="99"/>
    <w:unhideWhenUsed/>
    <w:rsid w:val="00680AA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80AA5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502F4"/>
    <w:pPr>
      <w:ind w:left="720"/>
      <w:contextualSpacing/>
    </w:pPr>
  </w:style>
  <w:style w:type="table" w:styleId="Grigliatabella">
    <w:name w:val="Table Grid"/>
    <w:basedOn w:val="Tabellanormale"/>
    <w:uiPriority w:val="39"/>
    <w:rsid w:val="00245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7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46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7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6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1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2336</Words>
  <Characters>13318</Characters>
  <Application>Microsoft Office Word</Application>
  <DocSecurity>0</DocSecurity>
  <Lines>110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Alessio Cicchinelli</dc:creator>
  <cp:keywords/>
  <dc:description/>
  <cp:lastModifiedBy>Alessio Cicchinelli</cp:lastModifiedBy>
  <cp:revision>6</cp:revision>
  <dcterms:created xsi:type="dcterms:W3CDTF">2025-10-12T14:35:00Z</dcterms:created>
  <dcterms:modified xsi:type="dcterms:W3CDTF">2025-10-12T14:39:00Z</dcterms:modified>
</cp:coreProperties>
</file>